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ahoma" w:eastAsiaTheme="minorHAnsi" w:hAnsi="Tahoma" w:cs="Tahoma"/>
          <w:color w:val="auto"/>
          <w:sz w:val="22"/>
          <w:szCs w:val="22"/>
          <w:lang w:eastAsia="en-US"/>
        </w:rPr>
        <w:id w:val="-6293183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5E53BA" w14:textId="77777777" w:rsidR="002B0F40" w:rsidRPr="005F2B64" w:rsidRDefault="0026131F" w:rsidP="002B0F40">
          <w:pPr>
            <w:pStyle w:val="Nadpisobsahu"/>
            <w:spacing w:after="240"/>
            <w:rPr>
              <w:rFonts w:ascii="Tahoma" w:hAnsi="Tahoma" w:cs="Tahoma"/>
            </w:rPr>
          </w:pPr>
          <w:r w:rsidRPr="005F2B64">
            <w:rPr>
              <w:rFonts w:ascii="Tahoma" w:hAnsi="Tahoma" w:cs="Tahoma"/>
            </w:rPr>
            <w:t>Obsah</w:t>
          </w:r>
        </w:p>
        <w:p w14:paraId="43899457" w14:textId="246EF088" w:rsidR="008C414E" w:rsidRDefault="00F01EDC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 w:rsidRPr="005F2B64">
            <w:rPr>
              <w:rFonts w:cs="Tahoma"/>
            </w:rPr>
            <w:fldChar w:fldCharType="begin"/>
          </w:r>
          <w:r w:rsidR="0026131F" w:rsidRPr="005F2B64">
            <w:rPr>
              <w:rFonts w:cs="Tahoma"/>
            </w:rPr>
            <w:instrText xml:space="preserve"> TOC \o "1-3" \h \z \u </w:instrText>
          </w:r>
          <w:r w:rsidRPr="005F2B64">
            <w:rPr>
              <w:rFonts w:cs="Tahoma"/>
            </w:rPr>
            <w:fldChar w:fldCharType="separate"/>
          </w:r>
          <w:hyperlink w:anchor="_Toc213234527" w:history="1">
            <w:r w:rsidR="008C414E" w:rsidRPr="002D6B91">
              <w:rPr>
                <w:rStyle w:val="Hypertextovodkaz"/>
                <w:rFonts w:cs="Tahoma"/>
                <w:noProof/>
              </w:rPr>
              <w:t>Perfusní SPECT mozku klidový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_Toc213234527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3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100CAB45" w14:textId="71F0FE36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28" w:history="1">
            <w:r w:rsidR="008C414E" w:rsidRPr="002D6B91">
              <w:rPr>
                <w:rStyle w:val="Hypertextovodkaz"/>
                <w:rFonts w:cs="Tahoma"/>
                <w:noProof/>
              </w:rPr>
              <w:t>DaTSCAN - zobrazení dopaminových transportérů ve striatu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_Toc213234528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4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51132B7D" w14:textId="735C9CBB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29" w:history="1">
            <w:r w:rsidR="008C414E" w:rsidRPr="002D6B91">
              <w:rPr>
                <w:rStyle w:val="Hypertextovodkaz"/>
                <w:rFonts w:cs="Tahoma"/>
                <w:noProof/>
              </w:rPr>
              <w:t>Perfusní scintigrafie plic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_Toc213234529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6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677847CE" w14:textId="64F0EF5B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30" w:history="1">
            <w:r w:rsidR="008C414E" w:rsidRPr="002D6B91">
              <w:rPr>
                <w:rStyle w:val="Hypertextovodkaz"/>
                <w:rFonts w:cs="Tahoma"/>
                <w:noProof/>
              </w:rPr>
              <w:t>Ventilační scintigrafie plic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_Toc213234530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6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0C678B2C" w14:textId="588C716B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31" w:history="1">
            <w:r w:rsidR="008C414E" w:rsidRPr="002D6B91">
              <w:rPr>
                <w:rStyle w:val="Hypertextovodkaz"/>
                <w:rFonts w:cs="Tahoma"/>
                <w:noProof/>
              </w:rPr>
              <w:t>Celotělová scintigrafie skeletu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_Toc213234531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7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7B52C895" w14:textId="455F2E35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32" w:history="1">
            <w:r w:rsidR="008C414E" w:rsidRPr="002D6B91">
              <w:rPr>
                <w:rStyle w:val="Hypertextovodkaz"/>
                <w:rFonts w:cs="Tahoma"/>
                <w:noProof/>
              </w:rPr>
              <w:t>Třífázová scintigrafie skeletu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_Toc213234532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7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31E605C6" w14:textId="17DE56F8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33" w:history="1">
            <w:r w:rsidR="008C414E" w:rsidRPr="002D6B91">
              <w:rPr>
                <w:rStyle w:val="Hypertextovodkaz"/>
                <w:rFonts w:cs="Tahoma"/>
                <w:noProof/>
              </w:rPr>
              <w:t>Statická scintigrafie ledvin se stanovením relativní funkce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_Toc213234533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8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60784A54" w14:textId="721D2AB0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34" w:history="1">
            <w:r w:rsidR="008C414E" w:rsidRPr="002D6B91">
              <w:rPr>
                <w:rStyle w:val="Hypertextovodkaz"/>
                <w:rFonts w:cs="Tahoma"/>
                <w:noProof/>
              </w:rPr>
              <w:t>Dynamická scintigrafie ledvin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_Toc213234534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8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01C86AB6" w14:textId="46C4999E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35" w:history="1">
            <w:r w:rsidR="008C414E" w:rsidRPr="002D6B91">
              <w:rPr>
                <w:rStyle w:val="Hypertextovodkaz"/>
                <w:rFonts w:cs="Tahoma"/>
                <w:noProof/>
              </w:rPr>
              <w:t>Dynamická scintigrafie transplantované ledviny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_Toc213234535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9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00B274B4" w14:textId="4270A268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36" w:history="1">
            <w:r w:rsidR="008C414E" w:rsidRPr="002D6B91">
              <w:rPr>
                <w:rStyle w:val="Hypertextovodkaz"/>
                <w:rFonts w:cs="Tahoma"/>
                <w:noProof/>
              </w:rPr>
              <w:t>Dynamická scintigrafie ledvin s Captoprilem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_Toc213234536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9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5933D3CA" w14:textId="5C5571EF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37" w:history="1">
            <w:r w:rsidR="008C414E" w:rsidRPr="002D6B91">
              <w:rPr>
                <w:rStyle w:val="Hypertextovodkaz"/>
                <w:rFonts w:cs="Tahoma"/>
                <w:noProof/>
              </w:rPr>
              <w:t>Dynamická scintigrafie jícnu s detekcí GER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_Toc213234537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10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3450D846" w14:textId="18D4B7F3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38" w:history="1">
            <w:r w:rsidR="008C414E" w:rsidRPr="002D6B91">
              <w:rPr>
                <w:rStyle w:val="Hypertextovodkaz"/>
                <w:rFonts w:cs="Tahoma"/>
                <w:noProof/>
              </w:rPr>
              <w:t>Scintigrafická evakuace žaludku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_Toc213234538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10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1C85D1BE" w14:textId="592EB8A1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39" w:history="1">
            <w:r w:rsidR="008C414E" w:rsidRPr="002D6B91">
              <w:rPr>
                <w:rStyle w:val="Hypertextovodkaz"/>
                <w:rFonts w:cs="Tahoma"/>
                <w:noProof/>
              </w:rPr>
              <w:t>Scintigrafie sleziny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_Toc213234539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11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54CC3778" w14:textId="42301AE9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40" w:history="1">
            <w:r w:rsidR="008C414E" w:rsidRPr="002D6B91">
              <w:rPr>
                <w:rStyle w:val="Hypertextovodkaz"/>
                <w:rFonts w:cs="Tahoma"/>
                <w:noProof/>
              </w:rPr>
              <w:t>Cholescintigrafie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_Toc213234540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12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3978E171" w14:textId="718E1B7A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41" w:history="1">
            <w:r w:rsidR="008C414E" w:rsidRPr="002D6B91">
              <w:rPr>
                <w:rStyle w:val="Hypertextovodkaz"/>
                <w:rFonts w:cs="Tahoma"/>
                <w:noProof/>
              </w:rPr>
              <w:t>Detekce Meckelova divertiklu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_Toc213234541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13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6D6D86A3" w14:textId="51150869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42" w:history="1">
            <w:r w:rsidR="008C414E" w:rsidRPr="002D6B91">
              <w:rPr>
                <w:rStyle w:val="Hypertextovodkaz"/>
                <w:rFonts w:cs="Tahoma"/>
                <w:noProof/>
              </w:rPr>
              <w:t>Lokalizace krvácení do GIT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_Toc213234542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13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1DD30C36" w14:textId="5AF5C007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43" w:history="1">
            <w:r w:rsidR="008C414E" w:rsidRPr="002D6B91">
              <w:rPr>
                <w:rStyle w:val="Hypertextovodkaz"/>
                <w:rFonts w:cs="Tahoma"/>
                <w:noProof/>
              </w:rPr>
              <w:t>Radionuklidová ventrikulografie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_Toc213234543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14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448823CC" w14:textId="1BD42EB0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44" w:history="1">
            <w:r w:rsidR="008C414E" w:rsidRPr="002D6B91">
              <w:rPr>
                <w:rStyle w:val="Hypertextovodkaz"/>
                <w:rFonts w:cs="Tahoma"/>
                <w:noProof/>
              </w:rPr>
              <w:t>DPD scan – TTR amyloidóza myokardu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_Toc213234544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14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35D21B15" w14:textId="1635FE9D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45" w:history="1">
            <w:r w:rsidR="008C414E" w:rsidRPr="002D6B91">
              <w:rPr>
                <w:rStyle w:val="Hypertextovodkaz"/>
                <w:rFonts w:cs="Tahoma"/>
                <w:noProof/>
              </w:rPr>
              <w:t>Zátěžová perfusní scintigrafie myokardu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_Toc213234545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15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5865C387" w14:textId="29AFD228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46" w:history="1">
            <w:r w:rsidR="008C414E" w:rsidRPr="002D6B91">
              <w:rPr>
                <w:rStyle w:val="Hypertextovodkaz"/>
                <w:rFonts w:cs="Tahoma"/>
                <w:noProof/>
              </w:rPr>
              <w:t>Klidová perfusní scintigrafie myokardu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_Toc213234546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16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530AF625" w14:textId="71284A10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47" w:history="1">
            <w:r w:rsidR="008C414E" w:rsidRPr="002D6B91">
              <w:rPr>
                <w:rStyle w:val="Hypertextovodkaz"/>
                <w:rFonts w:cs="Tahoma"/>
                <w:noProof/>
              </w:rPr>
              <w:t>Posouzení viability ischemizovaného myokardu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_Toc213234547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16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6691DD0E" w14:textId="06D10A69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48" w:history="1">
            <w:r w:rsidR="008C414E" w:rsidRPr="002D6B91">
              <w:rPr>
                <w:rStyle w:val="Hypertextovodkaz"/>
                <w:rFonts w:cs="Tahoma"/>
                <w:noProof/>
              </w:rPr>
              <w:t>Radionuklidová flebografie HKK nebo DKK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_Toc213234548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16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04DA4658" w14:textId="50AF7B5B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49" w:history="1">
            <w:r w:rsidR="008C414E" w:rsidRPr="002D6B91">
              <w:rPr>
                <w:rStyle w:val="Hypertextovodkaz"/>
                <w:rFonts w:cs="Tahoma"/>
                <w:noProof/>
              </w:rPr>
              <w:t>Lymfoscintigrafie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_Toc213234549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17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44C952CB" w14:textId="111A2DB8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50" w:history="1">
            <w:r w:rsidR="008C414E" w:rsidRPr="002D6B91">
              <w:rPr>
                <w:rStyle w:val="Hypertextovodkaz"/>
                <w:rFonts w:cs="Tahoma"/>
                <w:noProof/>
              </w:rPr>
              <w:t>Scintigrafie sentinelové uzliny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_Toc213234550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17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7A7A11C1" w14:textId="46B6E088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51" w:history="1">
            <w:r w:rsidR="008C414E" w:rsidRPr="002D6B91">
              <w:rPr>
                <w:rStyle w:val="Hypertextovodkaz"/>
                <w:rFonts w:cs="Tahoma"/>
                <w:noProof/>
              </w:rPr>
              <w:t>Scintigrafie štítné žlázy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_Toc213234551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18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38081B6A" w14:textId="0C3164F6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52" w:history="1">
            <w:r w:rsidR="008C414E" w:rsidRPr="002D6B91">
              <w:rPr>
                <w:rStyle w:val="Hypertextovodkaz"/>
                <w:rFonts w:cs="Tahoma"/>
                <w:noProof/>
              </w:rPr>
              <w:t>Scintigrafie příštítných tělísek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_Toc213234552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18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2A10868E" w14:textId="7DBF7D6A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53" w:history="1">
            <w:r w:rsidR="008C414E" w:rsidRPr="002D6B91">
              <w:rPr>
                <w:rStyle w:val="Hypertextovodkaz"/>
                <w:rFonts w:cs="Tahoma"/>
                <w:noProof/>
              </w:rPr>
              <w:t>Scintigrafie značenými protilátkami proti granulocytům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_Toc213234553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19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5706AF48" w14:textId="1864BE71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54" w:history="1">
            <w:r w:rsidR="008C414E" w:rsidRPr="002D6B91">
              <w:rPr>
                <w:rStyle w:val="Hypertextovodkaz"/>
                <w:rFonts w:cs="Tahoma"/>
                <w:noProof/>
              </w:rPr>
              <w:t>Scintigrafie značenými autologními leukocyty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_Toc213234554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19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367F31C0" w14:textId="248C7200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55" w:history="1">
            <w:r w:rsidR="008C414E" w:rsidRPr="002D6B91">
              <w:rPr>
                <w:rStyle w:val="Hypertextovodkaz"/>
                <w:rFonts w:cs="Tahoma"/>
                <w:noProof/>
              </w:rPr>
              <w:t>Scintigrafie pomocí MIBG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_Toc213234555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20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48A46F5C" w14:textId="45F6725E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56" w:history="1">
            <w:r w:rsidR="008C414E" w:rsidRPr="002D6B91">
              <w:rPr>
                <w:rStyle w:val="Hypertextovodkaz"/>
                <w:rFonts w:cs="Tahoma"/>
                <w:noProof/>
              </w:rPr>
              <w:t>Scintigrafická detekce somatostatinových receptorů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_Toc213234556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20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675109BD" w14:textId="5FCEEB39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57" w:history="1">
            <w:r w:rsidR="008C414E" w:rsidRPr="002D6B91">
              <w:rPr>
                <w:rStyle w:val="Hypertextovodkaz"/>
                <w:rFonts w:cs="Tahoma"/>
                <w:noProof/>
              </w:rPr>
              <w:t>Scintigrafie tumoru pomocí MIBI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_Toc213234557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21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2AEF9863" w14:textId="71611BC5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58" w:history="1">
            <w:r w:rsidR="008C414E" w:rsidRPr="002D6B91">
              <w:rPr>
                <w:rStyle w:val="Hypertextovodkaz"/>
                <w:rFonts w:cs="Tahoma"/>
                <w:noProof/>
              </w:rPr>
              <w:t>Scintigrafie kostní dřeně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_Toc213234558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22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44B5EA0D" w14:textId="21E73994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59" w:history="1">
            <w:r w:rsidR="008C414E" w:rsidRPr="002D6B91">
              <w:rPr>
                <w:rStyle w:val="Hypertextovodkaz"/>
                <w:rFonts w:cs="Tahoma"/>
                <w:noProof/>
              </w:rPr>
              <w:t>Ambulantní paliativní analgetická terapie u osteoplastických kostních metastáz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_Toc213234559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23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11E0D7A2" w14:textId="008BE5E5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60" w:history="1">
            <w:r w:rsidR="008C414E" w:rsidRPr="002D6B91">
              <w:rPr>
                <w:rStyle w:val="Hypertextovodkaz"/>
                <w:rFonts w:cs="Tahoma"/>
                <w:noProof/>
              </w:rPr>
              <w:t>Radionuklidová synovektomie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_Toc213234560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23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79BD0C55" w14:textId="076FCAA6" w:rsidR="008C414E" w:rsidRDefault="005A6D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234561" w:history="1">
            <w:r w:rsidR="008C414E" w:rsidRPr="002D6B91">
              <w:rPr>
                <w:rStyle w:val="Hypertextovodkaz"/>
                <w:rFonts w:cs="Tahoma"/>
                <w:noProof/>
              </w:rPr>
              <w:t xml:space="preserve">Terapie kostních metastáz u kastračně rezistentního karcinomu prostaty </w:t>
            </w:r>
            <w:r w:rsidR="008C414E" w:rsidRPr="002D6B91">
              <w:rPr>
                <w:rStyle w:val="Hypertextovodkaz"/>
                <w:rFonts w:cs="Tahoma"/>
                <w:noProof/>
                <w:vertAlign w:val="superscript"/>
              </w:rPr>
              <w:t>223</w:t>
            </w:r>
            <w:r w:rsidR="008C414E" w:rsidRPr="002D6B91">
              <w:rPr>
                <w:rStyle w:val="Hypertextovodkaz"/>
                <w:rFonts w:cs="Tahoma"/>
                <w:noProof/>
              </w:rPr>
              <w:t>Radiem</w:t>
            </w:r>
            <w:r w:rsidR="008C414E">
              <w:rPr>
                <w:noProof/>
                <w:webHidden/>
              </w:rPr>
              <w:tab/>
            </w:r>
            <w:r w:rsidR="008C414E">
              <w:rPr>
                <w:noProof/>
                <w:webHidden/>
              </w:rPr>
              <w:fldChar w:fldCharType="begin"/>
            </w:r>
            <w:r w:rsidR="008C414E">
              <w:rPr>
                <w:noProof/>
                <w:webHidden/>
              </w:rPr>
              <w:instrText xml:space="preserve"> PAGEREF _Toc213234561 \h </w:instrText>
            </w:r>
            <w:r w:rsidR="008C414E">
              <w:rPr>
                <w:noProof/>
                <w:webHidden/>
              </w:rPr>
            </w:r>
            <w:r w:rsidR="008C414E">
              <w:rPr>
                <w:noProof/>
                <w:webHidden/>
              </w:rPr>
              <w:fldChar w:fldCharType="separate"/>
            </w:r>
            <w:r w:rsidR="008C414E">
              <w:rPr>
                <w:noProof/>
                <w:webHidden/>
              </w:rPr>
              <w:t>24</w:t>
            </w:r>
            <w:r w:rsidR="008C414E">
              <w:rPr>
                <w:noProof/>
                <w:webHidden/>
              </w:rPr>
              <w:fldChar w:fldCharType="end"/>
            </w:r>
          </w:hyperlink>
        </w:p>
        <w:p w14:paraId="59C9FDDE" w14:textId="648F18B4" w:rsidR="0026131F" w:rsidRPr="005F2B64" w:rsidRDefault="00F01EDC">
          <w:pPr>
            <w:rPr>
              <w:rFonts w:cs="Tahoma"/>
            </w:rPr>
          </w:pPr>
          <w:r w:rsidRPr="005F2B64">
            <w:rPr>
              <w:rFonts w:cs="Tahoma"/>
              <w:b/>
              <w:bCs/>
            </w:rPr>
            <w:fldChar w:fldCharType="end"/>
          </w:r>
        </w:p>
      </w:sdtContent>
    </w:sdt>
    <w:p w14:paraId="351D0FA8" w14:textId="77777777" w:rsidR="0026131F" w:rsidRPr="005F2B64" w:rsidRDefault="0026131F">
      <w:pPr>
        <w:rPr>
          <w:rFonts w:eastAsia="Times New Roman" w:cs="Tahoma"/>
          <w:b/>
          <w:bCs/>
          <w:kern w:val="36"/>
          <w:sz w:val="48"/>
          <w:szCs w:val="48"/>
          <w:lang w:eastAsia="cs-CZ"/>
        </w:rPr>
      </w:pPr>
      <w:r w:rsidRPr="005F2B64">
        <w:rPr>
          <w:rFonts w:eastAsia="Times New Roman" w:cs="Tahoma"/>
          <w:b/>
          <w:bCs/>
          <w:kern w:val="36"/>
          <w:sz w:val="48"/>
          <w:szCs w:val="48"/>
          <w:lang w:eastAsia="cs-CZ"/>
        </w:rPr>
        <w:lastRenderedPageBreak/>
        <w:br w:type="page"/>
      </w:r>
    </w:p>
    <w:p w14:paraId="36EE69FD" w14:textId="77777777" w:rsidR="00122DFC" w:rsidRPr="005F2B64" w:rsidRDefault="00122DFC" w:rsidP="00597914">
      <w:pPr>
        <w:pStyle w:val="Nadpis1"/>
        <w:rPr>
          <w:rFonts w:cs="Tahoma"/>
        </w:rPr>
      </w:pPr>
      <w:bookmarkStart w:id="0" w:name="_Toc213234527"/>
      <w:r w:rsidRPr="005F2B64">
        <w:rPr>
          <w:rFonts w:cs="Tahoma"/>
        </w:rPr>
        <w:lastRenderedPageBreak/>
        <w:t>Perfusní SPECT mozku klidový</w:t>
      </w:r>
      <w:bookmarkEnd w:id="0"/>
    </w:p>
    <w:p w14:paraId="7364CD19" w14:textId="77777777" w:rsidR="00122DFC" w:rsidRPr="005F2B64" w:rsidRDefault="00122DFC" w:rsidP="00597914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Tc-HMPAO nebo</w:t>
      </w:r>
      <w:r w:rsidR="00092862" w:rsidRPr="005F2B64">
        <w:rPr>
          <w:rFonts w:eastAsia="Times New Roman" w:cs="Tahoma"/>
          <w:lang w:eastAsia="cs-CZ"/>
        </w:rPr>
        <w:t xml:space="preserve"> 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Tc-bicisát)</w:t>
      </w:r>
    </w:p>
    <w:p w14:paraId="7D1D2F24" w14:textId="77777777" w:rsidR="00122DFC" w:rsidRPr="005F2B64" w:rsidRDefault="00122DFC" w:rsidP="00597914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Tomografické vyšetření po aplikaci lipofilního radiofarmaka pronikajícího hematoencefalickou bariérou a vnikajícího dle lokální úrovně prokrvení do mozkových buněk. Po přestupu se RF změní na stabilní komplex a prezentuje tak regionální perfu</w:t>
      </w:r>
      <w:r w:rsidR="00092862" w:rsidRPr="005F2B64">
        <w:rPr>
          <w:rFonts w:cs="Tahoma"/>
          <w:lang w:eastAsia="cs-CZ"/>
        </w:rPr>
        <w:t>s</w:t>
      </w:r>
      <w:r w:rsidRPr="005F2B64">
        <w:rPr>
          <w:rFonts w:cs="Tahoma"/>
          <w:lang w:eastAsia="cs-CZ"/>
        </w:rPr>
        <w:t>i v okamžiku aplikace.</w:t>
      </w:r>
      <w:r w:rsidRPr="005F2B64">
        <w:rPr>
          <w:rFonts w:cs="Tahoma"/>
          <w:lang w:eastAsia="cs-CZ"/>
        </w:rPr>
        <w:br/>
        <w:t>Výsledkem vyšetření jsou řezy mozkem ve 3 rovinách, event. 3D model mozku. U iktů zachytí vyšetření perfu</w:t>
      </w:r>
      <w:r w:rsidR="00092862" w:rsidRPr="005F2B64">
        <w:rPr>
          <w:rFonts w:cs="Tahoma"/>
          <w:lang w:eastAsia="cs-CZ"/>
        </w:rPr>
        <w:t>s</w:t>
      </w:r>
      <w:r w:rsidRPr="005F2B64">
        <w:rPr>
          <w:rFonts w:cs="Tahoma"/>
          <w:lang w:eastAsia="cs-CZ"/>
        </w:rPr>
        <w:t>ní defekt až o 48 hod</w:t>
      </w:r>
      <w:r w:rsidR="00BB7F16" w:rsidRPr="005F2B64">
        <w:rPr>
          <w:rFonts w:cs="Tahoma"/>
          <w:lang w:eastAsia="cs-CZ"/>
        </w:rPr>
        <w:t>in</w:t>
      </w:r>
      <w:r w:rsidRPr="005F2B64">
        <w:rPr>
          <w:rFonts w:cs="Tahoma"/>
          <w:lang w:eastAsia="cs-CZ"/>
        </w:rPr>
        <w:t xml:space="preserve"> dříve než CT. U TIA je prakticky jedinou diagnostickou metodou schopnou zachytit přechodný regionální deficit perfu</w:t>
      </w:r>
      <w:r w:rsidR="00597914" w:rsidRPr="005F2B64">
        <w:rPr>
          <w:rFonts w:cs="Tahoma"/>
          <w:lang w:eastAsia="cs-CZ"/>
        </w:rPr>
        <w:t>s</w:t>
      </w:r>
      <w:r w:rsidRPr="005F2B64">
        <w:rPr>
          <w:rFonts w:cs="Tahoma"/>
          <w:lang w:eastAsia="cs-CZ"/>
        </w:rPr>
        <w:t>e.</w:t>
      </w:r>
      <w:r w:rsidRPr="005F2B64">
        <w:rPr>
          <w:rFonts w:cs="Tahoma"/>
          <w:lang w:eastAsia="cs-CZ"/>
        </w:rPr>
        <w:br/>
        <w:t>U cévních mozkových příhod je nutno udávat stáří epizody vzhledem k typické patofyziologické dynamice nálezu!</w:t>
      </w:r>
    </w:p>
    <w:p w14:paraId="63A66A0B" w14:textId="77777777" w:rsidR="00122DFC" w:rsidRPr="005F2B64" w:rsidRDefault="00122DFC" w:rsidP="0044540C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023F0C7B" w14:textId="77777777" w:rsidR="00122DFC" w:rsidRPr="005F2B64" w:rsidRDefault="00122DFC" w:rsidP="009C704C">
      <w:pPr>
        <w:pStyle w:val="Odstavecseseznamem"/>
        <w:numPr>
          <w:ilvl w:val="0"/>
          <w:numId w:val="3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akutní ischemické mozkové příhody</w:t>
      </w:r>
    </w:p>
    <w:p w14:paraId="47CE6E0D" w14:textId="77777777" w:rsidR="00122DFC" w:rsidRPr="005F2B64" w:rsidRDefault="00122DFC" w:rsidP="009C704C">
      <w:pPr>
        <w:pStyle w:val="Odstavecseseznamem"/>
        <w:numPr>
          <w:ilvl w:val="0"/>
          <w:numId w:val="3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migréna v záchvatu</w:t>
      </w:r>
    </w:p>
    <w:p w14:paraId="5560B85F" w14:textId="77777777" w:rsidR="00122DFC" w:rsidRPr="005F2B64" w:rsidRDefault="00122DFC" w:rsidP="009C704C">
      <w:pPr>
        <w:pStyle w:val="Odstavecseseznamem"/>
        <w:numPr>
          <w:ilvl w:val="0"/>
          <w:numId w:val="3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subarachnoidální krvácení</w:t>
      </w:r>
    </w:p>
    <w:p w14:paraId="7A8E0893" w14:textId="77777777" w:rsidR="00122DFC" w:rsidRPr="005F2B64" w:rsidRDefault="00122DFC" w:rsidP="009C704C">
      <w:pPr>
        <w:pStyle w:val="Odstavecseseznamem"/>
        <w:numPr>
          <w:ilvl w:val="0"/>
          <w:numId w:val="3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AV malformace</w:t>
      </w:r>
    </w:p>
    <w:p w14:paraId="35EBD71B" w14:textId="77777777" w:rsidR="00122DFC" w:rsidRPr="005F2B64" w:rsidRDefault="00122DFC" w:rsidP="009C704C">
      <w:pPr>
        <w:pStyle w:val="Odstavecseseznamem"/>
        <w:numPr>
          <w:ilvl w:val="0"/>
          <w:numId w:val="3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 xml:space="preserve">dif. </w:t>
      </w:r>
      <w:r w:rsidR="00F5399B" w:rsidRPr="005F2B64">
        <w:rPr>
          <w:rFonts w:cs="Tahoma"/>
          <w:lang w:eastAsia="cs-CZ"/>
        </w:rPr>
        <w:t>d</w:t>
      </w:r>
      <w:r w:rsidRPr="005F2B64">
        <w:rPr>
          <w:rFonts w:cs="Tahoma"/>
          <w:lang w:eastAsia="cs-CZ"/>
        </w:rPr>
        <w:t xml:space="preserve">g. </w:t>
      </w:r>
      <w:r w:rsidR="00F5399B" w:rsidRPr="005F2B64">
        <w:rPr>
          <w:rFonts w:cs="Tahoma"/>
          <w:lang w:eastAsia="cs-CZ"/>
        </w:rPr>
        <w:t>d</w:t>
      </w:r>
      <w:r w:rsidRPr="005F2B64">
        <w:rPr>
          <w:rFonts w:cs="Tahoma"/>
          <w:lang w:eastAsia="cs-CZ"/>
        </w:rPr>
        <w:t>emencí (Morbus Alzheimer, M. Pick,</w:t>
      </w:r>
      <w:r w:rsidR="00F5399B" w:rsidRPr="005F2B64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vaskulární demence, atd.)</w:t>
      </w:r>
    </w:p>
    <w:p w14:paraId="33A7E945" w14:textId="77777777" w:rsidR="00122DFC" w:rsidRPr="005F2B64" w:rsidRDefault="00122DFC" w:rsidP="009C704C">
      <w:pPr>
        <w:pStyle w:val="Odstavecseseznamem"/>
        <w:numPr>
          <w:ilvl w:val="0"/>
          <w:numId w:val="3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parciální epilepsie (intraiktálně i interiktálně)</w:t>
      </w:r>
    </w:p>
    <w:p w14:paraId="4BACDA53" w14:textId="77777777" w:rsidR="00122DFC" w:rsidRPr="005F2B64" w:rsidRDefault="00122DFC" w:rsidP="009C704C">
      <w:pPr>
        <w:pStyle w:val="Odstavecseseznamem"/>
        <w:numPr>
          <w:ilvl w:val="0"/>
          <w:numId w:val="3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tumory mozku</w:t>
      </w:r>
    </w:p>
    <w:p w14:paraId="41408F53" w14:textId="77777777" w:rsidR="00122DFC" w:rsidRPr="005F2B64" w:rsidRDefault="00122DFC" w:rsidP="009C704C">
      <w:pPr>
        <w:pStyle w:val="Odstavecseseznamem"/>
        <w:numPr>
          <w:ilvl w:val="0"/>
          <w:numId w:val="3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úrazy hlavy</w:t>
      </w:r>
    </w:p>
    <w:p w14:paraId="64C72F94" w14:textId="77777777" w:rsidR="00122DFC" w:rsidRPr="005F2B64" w:rsidRDefault="00122DFC" w:rsidP="009C704C">
      <w:pPr>
        <w:pStyle w:val="Odstavecseseznamem"/>
        <w:numPr>
          <w:ilvl w:val="0"/>
          <w:numId w:val="3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chirurgické výkony na karotidách a mozkových tepnách (i monitorace po výkonu</w:t>
      </w:r>
      <w:r w:rsidR="00BB7F16" w:rsidRPr="005F2B64">
        <w:rPr>
          <w:rFonts w:cs="Tahoma"/>
          <w:lang w:eastAsia="cs-CZ"/>
        </w:rPr>
        <w:t>)</w:t>
      </w:r>
    </w:p>
    <w:p w14:paraId="48792518" w14:textId="77777777" w:rsidR="00122DFC" w:rsidRPr="005F2B64" w:rsidRDefault="00122DFC" w:rsidP="009C704C">
      <w:pPr>
        <w:pStyle w:val="Odstavecseseznamem"/>
        <w:numPr>
          <w:ilvl w:val="0"/>
          <w:numId w:val="3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průkaz mozkové smrti</w:t>
      </w:r>
    </w:p>
    <w:p w14:paraId="6A90EBDF" w14:textId="77777777" w:rsidR="00122DFC" w:rsidRPr="005F2B64" w:rsidRDefault="00122DFC" w:rsidP="00122DFC">
      <w:pPr>
        <w:spacing w:before="100" w:beforeAutospacing="1" w:after="100" w:afterAutospacing="1"/>
        <w:rPr>
          <w:rFonts w:cs="Tahoma"/>
        </w:rPr>
      </w:pPr>
      <w:r w:rsidRPr="005F2B64">
        <w:rPr>
          <w:rStyle w:val="NzevChar"/>
          <w:rFonts w:cs="Tahoma"/>
        </w:rPr>
        <w:t>Příprava pacienta:</w:t>
      </w:r>
      <w:r w:rsidR="00F5399B" w:rsidRPr="005F2B64">
        <w:rPr>
          <w:rFonts w:eastAsia="Times New Roman" w:cs="Tahoma"/>
          <w:b/>
          <w:bCs/>
          <w:sz w:val="24"/>
          <w:szCs w:val="24"/>
          <w:lang w:eastAsia="cs-CZ"/>
        </w:rPr>
        <w:t xml:space="preserve"> </w:t>
      </w:r>
      <w:r w:rsidRPr="005F2B64">
        <w:rPr>
          <w:rFonts w:cs="Tahoma"/>
        </w:rPr>
        <w:t>při neklidu sedace pacienta, doprovod dle stavu pacienta</w:t>
      </w:r>
      <w:r w:rsidRPr="005F2B64">
        <w:rPr>
          <w:rFonts w:eastAsia="Times New Roman" w:cs="Tahoma"/>
          <w:sz w:val="24"/>
          <w:szCs w:val="24"/>
          <w:lang w:eastAsia="cs-CZ"/>
        </w:rPr>
        <w:br/>
      </w:r>
      <w:r w:rsidRPr="005F2B64">
        <w:rPr>
          <w:rStyle w:val="NzevChar"/>
          <w:rFonts w:cs="Tahoma"/>
        </w:rPr>
        <w:t>Trvání vyšetření:</w:t>
      </w:r>
      <w:r w:rsidR="00F5399B" w:rsidRPr="005F2B64">
        <w:rPr>
          <w:rStyle w:val="NzevChar"/>
          <w:rFonts w:cs="Tahoma"/>
        </w:rPr>
        <w:t xml:space="preserve"> </w:t>
      </w:r>
      <w:r w:rsidRPr="005F2B64">
        <w:rPr>
          <w:rFonts w:cs="Tahoma"/>
        </w:rPr>
        <w:t>cca 2 hodiny</w:t>
      </w:r>
    </w:p>
    <w:p w14:paraId="54B5C844" w14:textId="00955585" w:rsidR="00A03E73" w:rsidRPr="005F2B64" w:rsidRDefault="00A03E73">
      <w:pPr>
        <w:rPr>
          <w:rFonts w:eastAsia="Times New Roman" w:cs="Tahoma"/>
          <w:sz w:val="24"/>
          <w:szCs w:val="24"/>
          <w:lang w:eastAsia="cs-CZ"/>
        </w:rPr>
      </w:pPr>
      <w:r w:rsidRPr="005F2B64">
        <w:rPr>
          <w:rFonts w:eastAsia="Times New Roman" w:cs="Tahoma"/>
          <w:sz w:val="24"/>
          <w:szCs w:val="24"/>
          <w:lang w:eastAsia="cs-CZ"/>
        </w:rPr>
        <w:br w:type="page"/>
      </w:r>
    </w:p>
    <w:p w14:paraId="1F6F96CF" w14:textId="185D003E" w:rsidR="005B2C4D" w:rsidRPr="005F2B64" w:rsidRDefault="0048112D" w:rsidP="009C704C">
      <w:pPr>
        <w:pStyle w:val="Nadpis1"/>
        <w:rPr>
          <w:rFonts w:cs="Tahoma"/>
        </w:rPr>
      </w:pPr>
      <w:bookmarkStart w:id="1" w:name="_Toc213234528"/>
      <w:r>
        <w:rPr>
          <w:rFonts w:cs="Tahoma"/>
        </w:rPr>
        <w:lastRenderedPageBreak/>
        <w:t>DaTSCAN</w:t>
      </w:r>
      <w:r w:rsidR="005B2C4D" w:rsidRPr="005F2B64">
        <w:rPr>
          <w:rFonts w:cs="Tahoma"/>
        </w:rPr>
        <w:t xml:space="preserve"> </w:t>
      </w:r>
      <w:r w:rsidR="009C704C" w:rsidRPr="005F2B64">
        <w:rPr>
          <w:rFonts w:cs="Tahoma"/>
        </w:rPr>
        <w:t>- zobrazení dopaminových transportérů ve striatu</w:t>
      </w:r>
      <w:bookmarkEnd w:id="1"/>
    </w:p>
    <w:p w14:paraId="16F9527A" w14:textId="15971AB2" w:rsidR="005B2C4D" w:rsidRPr="005F2B64" w:rsidRDefault="005B2C4D" w:rsidP="0044540C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123</w:t>
      </w:r>
      <w:r w:rsidRPr="005F2B64">
        <w:rPr>
          <w:rFonts w:eastAsia="Times New Roman" w:cs="Tahoma"/>
          <w:lang w:eastAsia="cs-CZ"/>
        </w:rPr>
        <w:t>I-ioflupane DaTSCAN)</w:t>
      </w:r>
    </w:p>
    <w:p w14:paraId="75DDCC89" w14:textId="2E9E9A6D" w:rsidR="005B2C4D" w:rsidRPr="005F2B64" w:rsidRDefault="005B2C4D" w:rsidP="0044540C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Posouzení hustoty dopaminových presynaptických receptorů ve striatu.</w:t>
      </w:r>
    </w:p>
    <w:p w14:paraId="58FCA924" w14:textId="0053CA9E" w:rsidR="005B2C4D" w:rsidRPr="005F2B64" w:rsidRDefault="005A6D2F" w:rsidP="0044540C">
      <w:pPr>
        <w:pStyle w:val="Nzev"/>
        <w:rPr>
          <w:rFonts w:eastAsia="Times New Roman" w:cs="Tahoma"/>
          <w:lang w:eastAsia="cs-CZ"/>
        </w:rPr>
      </w:pPr>
      <w:r>
        <w:rPr>
          <w:rFonts w:eastAsia="Times New Roman" w:cs="Tahoma"/>
          <w:lang w:eastAsia="cs-CZ"/>
        </w:rPr>
        <w:t>Indikace DaT</w:t>
      </w:r>
      <w:r w:rsidR="005B2C4D" w:rsidRPr="005F2B64">
        <w:rPr>
          <w:rFonts w:eastAsia="Times New Roman" w:cs="Tahoma"/>
          <w:lang w:eastAsia="cs-CZ"/>
        </w:rPr>
        <w:t>SCAN:</w:t>
      </w:r>
    </w:p>
    <w:p w14:paraId="5A49FE26" w14:textId="3264366C" w:rsidR="00336C86" w:rsidRPr="005F2B64" w:rsidRDefault="005B2C4D" w:rsidP="0044540C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 xml:space="preserve">Hodnocení hustoty presynaptických dopaminových transportérů ve striatu u pacientů s nejistou diagnózou parkinsonského sy. Pomáhá odlišit esenciální, vaskulární či polékový  tremor od degenerativního parkinsonského syndromu (Parkinsonova choroba, mnohočetná systémová atrofie, progresivní supranukleární </w:t>
      </w:r>
      <w:r w:rsidR="00336C86" w:rsidRPr="005F2B64">
        <w:rPr>
          <w:rFonts w:cs="Tahoma"/>
          <w:lang w:eastAsia="cs-CZ"/>
        </w:rPr>
        <w:t>paralýza</w:t>
      </w:r>
      <w:r w:rsidRPr="005F2B64">
        <w:rPr>
          <w:rFonts w:cs="Tahoma"/>
          <w:lang w:eastAsia="cs-CZ"/>
        </w:rPr>
        <w:t>)</w:t>
      </w:r>
      <w:r w:rsidR="00336C86" w:rsidRPr="005F2B64">
        <w:rPr>
          <w:rFonts w:cs="Tahoma"/>
          <w:lang w:eastAsia="cs-CZ"/>
        </w:rPr>
        <w:t>.</w:t>
      </w:r>
      <w:r w:rsidR="00A03E73" w:rsidRPr="005F2B64">
        <w:rPr>
          <w:rFonts w:cs="Tahoma"/>
          <w:lang w:eastAsia="cs-CZ"/>
        </w:rPr>
        <w:t xml:space="preserve"> DaTSCAN není schopen rozlišovat mezi Parkinsonovou chorobou, mnohočetnou systémovou atrofií a progresivní supranukleární paralýzou.</w:t>
      </w:r>
    </w:p>
    <w:p w14:paraId="6FF1B034" w14:textId="71FABE6A" w:rsidR="005B2C4D" w:rsidRPr="005F2B64" w:rsidRDefault="00336C86" w:rsidP="0044540C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Dále slouží jako pomůcka pro rozlišení pravděpodobné demence s Lewyho tělísky a Alzheimerovy choroby u dospělých pacientů.</w:t>
      </w:r>
      <w:r w:rsidR="005B2C4D" w:rsidRPr="005F2B64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DaTSCAN není schopen rozlišovat demenci s Lewyho tělísky od demence způsobené Parkinsonovou chorobou.</w:t>
      </w:r>
      <w:r w:rsidR="005B2C4D" w:rsidRPr="005F2B64">
        <w:rPr>
          <w:rFonts w:cs="Tahoma"/>
          <w:lang w:eastAsia="cs-CZ"/>
        </w:rPr>
        <w:t> </w:t>
      </w:r>
    </w:p>
    <w:p w14:paraId="64499600" w14:textId="54505A13" w:rsidR="00A03E73" w:rsidRPr="005F2B64" w:rsidRDefault="00A03E73" w:rsidP="00A03E73">
      <w:pPr>
        <w:spacing w:before="100" w:beforeAutospacing="1" w:after="100" w:afterAutospacing="1"/>
        <w:ind w:left="1985" w:hanging="1985"/>
        <w:rPr>
          <w:rFonts w:cs="Tahoma"/>
        </w:rPr>
      </w:pPr>
      <w:r w:rsidRPr="005F2B64">
        <w:rPr>
          <w:rStyle w:val="NzevChar"/>
          <w:rFonts w:cs="Tahoma"/>
        </w:rPr>
        <w:t>Kontraindikace:</w:t>
      </w:r>
      <w:r w:rsidRPr="005F2B64">
        <w:rPr>
          <w:rFonts w:eastAsia="Times New Roman" w:cs="Tahoma"/>
          <w:sz w:val="24"/>
          <w:szCs w:val="24"/>
          <w:lang w:eastAsia="cs-CZ"/>
        </w:rPr>
        <w:t xml:space="preserve"> těžká </w:t>
      </w:r>
      <w:r w:rsidRPr="005F2B64">
        <w:rPr>
          <w:rFonts w:cs="Tahoma"/>
        </w:rPr>
        <w:t>alergie na jód, těhotenství, nespolupráce pacienta; kojící pacientka přerušuje kojení na 24 hod</w:t>
      </w:r>
    </w:p>
    <w:p w14:paraId="760C7728" w14:textId="19A36C76" w:rsidR="00A03E73" w:rsidRPr="005F2B64" w:rsidRDefault="00A03E73" w:rsidP="00A03E73">
      <w:pPr>
        <w:spacing w:before="100" w:beforeAutospacing="1" w:after="100" w:afterAutospacing="1"/>
        <w:ind w:left="1985" w:hanging="1985"/>
        <w:rPr>
          <w:rFonts w:cs="Tahoma"/>
        </w:rPr>
      </w:pPr>
      <w:r w:rsidRPr="005F2B64">
        <w:rPr>
          <w:rStyle w:val="NzevChar"/>
          <w:rFonts w:cs="Tahoma"/>
        </w:rPr>
        <w:t>Trvání vyšetření:</w:t>
      </w: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 xml:space="preserve"> </w:t>
      </w:r>
      <w:r w:rsidRPr="005F2B64">
        <w:rPr>
          <w:rFonts w:eastAsia="Times New Roman" w:cs="Tahoma"/>
          <w:sz w:val="24"/>
          <w:szCs w:val="24"/>
          <w:lang w:eastAsia="cs-CZ"/>
        </w:rPr>
        <w:t>cca</w:t>
      </w: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 xml:space="preserve"> </w:t>
      </w:r>
      <w:r w:rsidRPr="005F2B64">
        <w:rPr>
          <w:rFonts w:cs="Tahoma"/>
        </w:rPr>
        <w:t>5 hodin (snímkování za 3,5 hod. od aplikace radiofarmaka)</w:t>
      </w:r>
    </w:p>
    <w:p w14:paraId="57442EB8" w14:textId="77777777" w:rsidR="00A03E73" w:rsidRPr="005F2B64" w:rsidRDefault="00A03E73" w:rsidP="00A03E73">
      <w:pPr>
        <w:spacing w:before="100" w:beforeAutospacing="1" w:after="100" w:afterAutospacing="1"/>
        <w:rPr>
          <w:rFonts w:cs="Tahoma"/>
        </w:rPr>
      </w:pPr>
      <w:r w:rsidRPr="005F2B64">
        <w:rPr>
          <w:rStyle w:val="NzevChar"/>
          <w:rFonts w:cs="Tahoma"/>
        </w:rPr>
        <w:t>Příprava pacienta</w:t>
      </w:r>
      <w:r w:rsidRPr="005F2B64">
        <w:rPr>
          <w:rFonts w:eastAsia="Times New Roman" w:cs="Tahoma"/>
          <w:sz w:val="24"/>
          <w:szCs w:val="24"/>
          <w:lang w:eastAsia="cs-CZ"/>
        </w:rPr>
        <w:t xml:space="preserve"> </w:t>
      </w:r>
      <w:r w:rsidRPr="005F2B64">
        <w:rPr>
          <w:rFonts w:cs="Tahoma"/>
        </w:rPr>
        <w:t>- úprava medikace neurologem:</w:t>
      </w:r>
    </w:p>
    <w:p w14:paraId="2D439302" w14:textId="0BAA49CF" w:rsidR="006B6231" w:rsidRPr="005F2B64" w:rsidRDefault="005F2B64" w:rsidP="006B6231">
      <w:pPr>
        <w:rPr>
          <w:rFonts w:cs="Tahoma"/>
          <w:lang w:eastAsia="cs-CZ"/>
        </w:rPr>
      </w:pPr>
      <w:r w:rsidRPr="005F2B64">
        <w:rPr>
          <w:rFonts w:cs="Tahoma"/>
          <w:b/>
          <w:u w:val="single"/>
          <w:lang w:eastAsia="cs-CZ"/>
        </w:rPr>
        <w:t>N</w:t>
      </w:r>
      <w:r w:rsidR="00A03E73" w:rsidRPr="005F2B64">
        <w:rPr>
          <w:rFonts w:cs="Tahoma"/>
          <w:b/>
          <w:u w:val="single"/>
          <w:lang w:eastAsia="cs-CZ"/>
        </w:rPr>
        <w:t>utno vysadit</w:t>
      </w:r>
      <w:r w:rsidR="00A03E73" w:rsidRPr="005F2B64">
        <w:rPr>
          <w:rFonts w:cs="Tahoma"/>
          <w:lang w:eastAsia="cs-CZ"/>
        </w:rPr>
        <w:t xml:space="preserve"> léky s vazbou na presynaptické dopaminové transportéry - např. </w:t>
      </w:r>
    </w:p>
    <w:p w14:paraId="35EDD537" w14:textId="5A4E6FAE" w:rsidR="006B6231" w:rsidRPr="005F2B64" w:rsidRDefault="00A03E73" w:rsidP="006B6231">
      <w:pPr>
        <w:pStyle w:val="Odstavecseseznamem"/>
        <w:numPr>
          <w:ilvl w:val="0"/>
          <w:numId w:val="38"/>
        </w:numPr>
        <w:rPr>
          <w:rFonts w:cs="Tahoma"/>
          <w:lang w:eastAsia="cs-CZ"/>
        </w:rPr>
      </w:pPr>
      <w:r w:rsidRPr="005F2B64">
        <w:rPr>
          <w:rFonts w:cs="Tahoma"/>
          <w:b/>
          <w:bCs/>
          <w:lang w:eastAsia="cs-CZ"/>
        </w:rPr>
        <w:t>amfetamin</w:t>
      </w:r>
      <w:r w:rsidR="006B6231" w:rsidRPr="005F2B64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7</w:t>
      </w:r>
      <w:r w:rsidR="005A6D2F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d</w:t>
      </w:r>
      <w:r w:rsidR="006B6231" w:rsidRPr="005F2B64">
        <w:rPr>
          <w:rFonts w:cs="Tahoma"/>
          <w:lang w:eastAsia="cs-CZ"/>
        </w:rPr>
        <w:t>nů</w:t>
      </w:r>
    </w:p>
    <w:p w14:paraId="0C948EEF" w14:textId="0E1F57BB" w:rsidR="006B6231" w:rsidRPr="005F2B64" w:rsidRDefault="00A03E73" w:rsidP="006B6231">
      <w:pPr>
        <w:pStyle w:val="Odstavecseseznamem"/>
        <w:numPr>
          <w:ilvl w:val="0"/>
          <w:numId w:val="38"/>
        </w:numPr>
        <w:rPr>
          <w:rFonts w:cs="Tahoma"/>
          <w:lang w:eastAsia="cs-CZ"/>
        </w:rPr>
      </w:pPr>
      <w:r w:rsidRPr="005F2B64">
        <w:rPr>
          <w:rFonts w:cs="Tahoma"/>
          <w:b/>
          <w:bCs/>
          <w:lang w:eastAsia="cs-CZ"/>
        </w:rPr>
        <w:t>kokain</w:t>
      </w:r>
      <w:r w:rsidR="006B6231" w:rsidRPr="005F2B64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2</w:t>
      </w:r>
      <w:r w:rsidR="005A6D2F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d</w:t>
      </w:r>
      <w:r w:rsidR="006B6231" w:rsidRPr="005F2B64">
        <w:rPr>
          <w:rFonts w:cs="Tahoma"/>
          <w:lang w:eastAsia="cs-CZ"/>
        </w:rPr>
        <w:t>ny</w:t>
      </w:r>
    </w:p>
    <w:p w14:paraId="1CFD4494" w14:textId="63755B87" w:rsidR="006B6231" w:rsidRPr="005F2B64" w:rsidRDefault="00A03E73" w:rsidP="006B6231">
      <w:pPr>
        <w:pStyle w:val="Odstavecseseznamem"/>
        <w:numPr>
          <w:ilvl w:val="0"/>
          <w:numId w:val="38"/>
        </w:numPr>
        <w:rPr>
          <w:rFonts w:cs="Tahoma"/>
          <w:lang w:eastAsia="cs-CZ"/>
        </w:rPr>
      </w:pPr>
      <w:r w:rsidRPr="005F2B64">
        <w:rPr>
          <w:rFonts w:cs="Tahoma"/>
          <w:b/>
          <w:bCs/>
          <w:lang w:eastAsia="cs-CZ"/>
        </w:rPr>
        <w:t>benzotropin</w:t>
      </w:r>
      <w:r w:rsidR="006B6231" w:rsidRPr="005F2B64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(</w:t>
      </w:r>
      <w:r w:rsidR="006B6231" w:rsidRPr="005F2B64">
        <w:rPr>
          <w:rFonts w:cs="Tahoma"/>
          <w:lang w:eastAsia="cs-CZ"/>
        </w:rPr>
        <w:t xml:space="preserve">Apo-benzotropine) </w:t>
      </w:r>
      <w:r w:rsidRPr="005F2B64">
        <w:rPr>
          <w:rFonts w:cs="Tahoma"/>
          <w:lang w:eastAsia="cs-CZ"/>
        </w:rPr>
        <w:t>5</w:t>
      </w:r>
      <w:r w:rsidR="005A6D2F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d</w:t>
      </w:r>
      <w:r w:rsidR="006B6231" w:rsidRPr="005F2B64">
        <w:rPr>
          <w:rFonts w:cs="Tahoma"/>
          <w:lang w:eastAsia="cs-CZ"/>
        </w:rPr>
        <w:t>nů</w:t>
      </w:r>
    </w:p>
    <w:p w14:paraId="78EC28CD" w14:textId="28452588" w:rsidR="006B6231" w:rsidRPr="005F2B64" w:rsidRDefault="00A03E73" w:rsidP="006B6231">
      <w:pPr>
        <w:pStyle w:val="Odstavecseseznamem"/>
        <w:numPr>
          <w:ilvl w:val="0"/>
          <w:numId w:val="38"/>
        </w:numPr>
        <w:rPr>
          <w:rFonts w:cs="Tahoma"/>
          <w:lang w:eastAsia="cs-CZ"/>
        </w:rPr>
      </w:pPr>
      <w:r w:rsidRPr="005F2B64">
        <w:rPr>
          <w:rFonts w:cs="Tahoma"/>
          <w:b/>
          <w:bCs/>
          <w:lang w:eastAsia="cs-CZ"/>
        </w:rPr>
        <w:t>buproprion</w:t>
      </w:r>
      <w:r w:rsidRPr="005F2B64">
        <w:rPr>
          <w:rFonts w:cs="Tahoma"/>
          <w:lang w:eastAsia="cs-CZ"/>
        </w:rPr>
        <w:t xml:space="preserve"> </w:t>
      </w:r>
      <w:r w:rsidR="006B6231" w:rsidRPr="005F2B64">
        <w:rPr>
          <w:rFonts w:cs="Tahoma"/>
          <w:lang w:eastAsia="cs-CZ"/>
        </w:rPr>
        <w:t xml:space="preserve">(Wellbutrin) </w:t>
      </w:r>
      <w:r w:rsidRPr="005F2B64">
        <w:rPr>
          <w:rFonts w:cs="Tahoma"/>
          <w:lang w:eastAsia="cs-CZ"/>
        </w:rPr>
        <w:t>8</w:t>
      </w:r>
      <w:r w:rsidR="005A6D2F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d</w:t>
      </w:r>
      <w:r w:rsidR="006B6231" w:rsidRPr="005F2B64">
        <w:rPr>
          <w:rFonts w:cs="Tahoma"/>
          <w:lang w:eastAsia="cs-CZ"/>
        </w:rPr>
        <w:t>nů</w:t>
      </w:r>
    </w:p>
    <w:p w14:paraId="46D6BA2C" w14:textId="7FBDA3ED" w:rsidR="005F2B64" w:rsidRDefault="00A03E73" w:rsidP="006B6231">
      <w:pPr>
        <w:pStyle w:val="Odstavecseseznamem"/>
        <w:numPr>
          <w:ilvl w:val="0"/>
          <w:numId w:val="38"/>
        </w:numPr>
        <w:rPr>
          <w:rFonts w:cs="Tahoma"/>
          <w:lang w:eastAsia="cs-CZ"/>
        </w:rPr>
      </w:pPr>
      <w:r w:rsidRPr="005F2B64">
        <w:rPr>
          <w:rFonts w:cs="Tahoma"/>
          <w:b/>
          <w:bCs/>
          <w:lang w:eastAsia="cs-CZ"/>
        </w:rPr>
        <w:t>mazindol</w:t>
      </w:r>
      <w:r w:rsidR="005F2B64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3</w:t>
      </w:r>
      <w:r w:rsidR="005A6D2F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d</w:t>
      </w:r>
      <w:r w:rsidR="005F2B64">
        <w:rPr>
          <w:rFonts w:cs="Tahoma"/>
          <w:lang w:eastAsia="cs-CZ"/>
        </w:rPr>
        <w:t>ny</w:t>
      </w:r>
    </w:p>
    <w:p w14:paraId="001C8412" w14:textId="2946ACEA" w:rsidR="005F2B64" w:rsidRDefault="00A03E73" w:rsidP="006B6231">
      <w:pPr>
        <w:pStyle w:val="Odstavecseseznamem"/>
        <w:numPr>
          <w:ilvl w:val="0"/>
          <w:numId w:val="38"/>
        </w:numPr>
        <w:rPr>
          <w:rFonts w:cs="Tahoma"/>
          <w:lang w:eastAsia="cs-CZ"/>
        </w:rPr>
      </w:pPr>
      <w:r w:rsidRPr="005F2B64">
        <w:rPr>
          <w:rFonts w:cs="Tahoma"/>
          <w:b/>
          <w:bCs/>
          <w:lang w:eastAsia="cs-CZ"/>
        </w:rPr>
        <w:t>methylphenidin</w:t>
      </w:r>
      <w:r w:rsidR="005F2B64">
        <w:rPr>
          <w:rFonts w:cs="Tahoma"/>
          <w:lang w:eastAsia="cs-CZ"/>
        </w:rPr>
        <w:t xml:space="preserve"> (Ritalin, Concerta) </w:t>
      </w:r>
      <w:r w:rsidRPr="005F2B64">
        <w:rPr>
          <w:rFonts w:cs="Tahoma"/>
          <w:lang w:eastAsia="cs-CZ"/>
        </w:rPr>
        <w:t>2</w:t>
      </w:r>
      <w:r w:rsidR="005A6D2F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d</w:t>
      </w:r>
      <w:r w:rsidR="005F2B64">
        <w:rPr>
          <w:rFonts w:cs="Tahoma"/>
          <w:lang w:eastAsia="cs-CZ"/>
        </w:rPr>
        <w:t>ny</w:t>
      </w:r>
    </w:p>
    <w:p w14:paraId="476FDD34" w14:textId="1764638E" w:rsidR="005F2B64" w:rsidRDefault="00A03E73" w:rsidP="006B6231">
      <w:pPr>
        <w:pStyle w:val="Odstavecseseznamem"/>
        <w:numPr>
          <w:ilvl w:val="0"/>
          <w:numId w:val="38"/>
        </w:numPr>
        <w:rPr>
          <w:rFonts w:cs="Tahoma"/>
          <w:lang w:eastAsia="cs-CZ"/>
        </w:rPr>
      </w:pPr>
      <w:r w:rsidRPr="005F2B64">
        <w:rPr>
          <w:rFonts w:cs="Tahoma"/>
          <w:b/>
          <w:bCs/>
          <w:lang w:eastAsia="cs-CZ"/>
        </w:rPr>
        <w:t>phentermin</w:t>
      </w:r>
      <w:r w:rsidR="005F2B64">
        <w:rPr>
          <w:rFonts w:cs="Tahoma"/>
          <w:lang w:eastAsia="cs-CZ"/>
        </w:rPr>
        <w:t xml:space="preserve"> (Adipex) </w:t>
      </w:r>
      <w:r w:rsidRPr="005F2B64">
        <w:rPr>
          <w:rFonts w:cs="Tahoma"/>
          <w:lang w:eastAsia="cs-CZ"/>
        </w:rPr>
        <w:t>14</w:t>
      </w:r>
      <w:r w:rsidR="005A6D2F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d</w:t>
      </w:r>
      <w:r w:rsidR="005F2B64">
        <w:rPr>
          <w:rFonts w:cs="Tahoma"/>
          <w:lang w:eastAsia="cs-CZ"/>
        </w:rPr>
        <w:t>nů</w:t>
      </w:r>
    </w:p>
    <w:p w14:paraId="69ABFF11" w14:textId="014BEA33" w:rsidR="005F2B64" w:rsidRDefault="00A03E73" w:rsidP="006B6231">
      <w:pPr>
        <w:pStyle w:val="Odstavecseseznamem"/>
        <w:numPr>
          <w:ilvl w:val="0"/>
          <w:numId w:val="38"/>
        </w:numPr>
        <w:rPr>
          <w:rFonts w:cs="Tahoma"/>
          <w:lang w:eastAsia="cs-CZ"/>
        </w:rPr>
      </w:pPr>
      <w:r w:rsidRPr="005F2B64">
        <w:rPr>
          <w:rFonts w:cs="Tahoma"/>
          <w:b/>
          <w:bCs/>
          <w:lang w:eastAsia="cs-CZ"/>
        </w:rPr>
        <w:t>sertralin</w:t>
      </w:r>
      <w:r w:rsidR="005F2B64">
        <w:rPr>
          <w:rFonts w:cs="Tahoma"/>
          <w:lang w:eastAsia="cs-CZ"/>
        </w:rPr>
        <w:t xml:space="preserve"> (Adjuvin, Apo-sertral, Asentra, Sertralin, Serlift, Zoloft) </w:t>
      </w:r>
      <w:r w:rsidRPr="005F2B64">
        <w:rPr>
          <w:rFonts w:cs="Tahoma"/>
          <w:lang w:eastAsia="cs-CZ"/>
        </w:rPr>
        <w:t>6</w:t>
      </w:r>
      <w:r w:rsidR="005A6D2F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d</w:t>
      </w:r>
      <w:r w:rsidR="005F2B64">
        <w:rPr>
          <w:rFonts w:cs="Tahoma"/>
          <w:lang w:eastAsia="cs-CZ"/>
        </w:rPr>
        <w:t>nů</w:t>
      </w:r>
      <w:r w:rsidRPr="005F2B64">
        <w:rPr>
          <w:rFonts w:cs="Tahoma"/>
          <w:lang w:eastAsia="cs-CZ"/>
        </w:rPr>
        <w:t xml:space="preserve"> </w:t>
      </w:r>
    </w:p>
    <w:p w14:paraId="77246479" w14:textId="58644F10" w:rsidR="005F2B64" w:rsidRDefault="00A03E73" w:rsidP="006B6231">
      <w:pPr>
        <w:pStyle w:val="Odstavecseseznamem"/>
        <w:numPr>
          <w:ilvl w:val="0"/>
          <w:numId w:val="38"/>
        </w:numPr>
        <w:rPr>
          <w:rFonts w:cs="Tahoma"/>
          <w:lang w:eastAsia="cs-CZ"/>
        </w:rPr>
      </w:pPr>
      <w:r w:rsidRPr="005F2B64">
        <w:rPr>
          <w:rFonts w:cs="Tahoma"/>
          <w:b/>
          <w:bCs/>
          <w:lang w:eastAsia="cs-CZ"/>
        </w:rPr>
        <w:t>escitalopram</w:t>
      </w:r>
      <w:r w:rsidRPr="005F2B64">
        <w:rPr>
          <w:rFonts w:cs="Tahoma"/>
          <w:lang w:eastAsia="cs-CZ"/>
        </w:rPr>
        <w:t xml:space="preserve"> </w:t>
      </w:r>
      <w:r w:rsidR="005F2B64">
        <w:rPr>
          <w:rFonts w:cs="Tahoma"/>
          <w:lang w:eastAsia="cs-CZ"/>
        </w:rPr>
        <w:t xml:space="preserve">(Cipralex) </w:t>
      </w:r>
      <w:r w:rsidRPr="005F2B64">
        <w:rPr>
          <w:rFonts w:cs="Tahoma"/>
          <w:lang w:eastAsia="cs-CZ"/>
        </w:rPr>
        <w:t>8</w:t>
      </w:r>
      <w:r w:rsidR="005A6D2F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d</w:t>
      </w:r>
      <w:r w:rsidR="005F2B64">
        <w:rPr>
          <w:rFonts w:cs="Tahoma"/>
          <w:lang w:eastAsia="cs-CZ"/>
        </w:rPr>
        <w:t>nů</w:t>
      </w:r>
    </w:p>
    <w:p w14:paraId="47F8EC5F" w14:textId="1B39FCEC" w:rsidR="006B6231" w:rsidRPr="005F2B64" w:rsidRDefault="00A03E73" w:rsidP="006B6231">
      <w:pPr>
        <w:pStyle w:val="Odstavecseseznamem"/>
        <w:numPr>
          <w:ilvl w:val="0"/>
          <w:numId w:val="38"/>
        </w:numPr>
        <w:rPr>
          <w:rFonts w:cs="Tahoma"/>
          <w:lang w:eastAsia="cs-CZ"/>
        </w:rPr>
      </w:pPr>
      <w:r w:rsidRPr="005F2B64">
        <w:rPr>
          <w:rFonts w:cs="Tahoma"/>
          <w:b/>
          <w:bCs/>
          <w:lang w:eastAsia="cs-CZ"/>
        </w:rPr>
        <w:t>modafinil</w:t>
      </w:r>
      <w:r w:rsidR="005F2B64">
        <w:rPr>
          <w:rFonts w:cs="Tahoma"/>
          <w:lang w:eastAsia="cs-CZ"/>
        </w:rPr>
        <w:t xml:space="preserve"> (Vigil) </w:t>
      </w:r>
      <w:r w:rsidRPr="005F2B64">
        <w:rPr>
          <w:rFonts w:cs="Tahoma"/>
          <w:lang w:eastAsia="cs-CZ"/>
        </w:rPr>
        <w:t>3</w:t>
      </w:r>
      <w:r w:rsidR="005A6D2F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d</w:t>
      </w:r>
      <w:r w:rsidR="005F2B64">
        <w:rPr>
          <w:rFonts w:cs="Tahoma"/>
          <w:lang w:eastAsia="cs-CZ"/>
        </w:rPr>
        <w:t>ny</w:t>
      </w:r>
    </w:p>
    <w:p w14:paraId="25DADF8F" w14:textId="74504F23" w:rsidR="00A03E73" w:rsidRPr="005F2B64" w:rsidRDefault="00A03E73" w:rsidP="00A03E73">
      <w:pPr>
        <w:pStyle w:val="Odstavecseseznamem"/>
        <w:ind w:left="426" w:hanging="142"/>
        <w:rPr>
          <w:rFonts w:cs="Tahoma"/>
          <w:lang w:eastAsia="cs-CZ"/>
        </w:rPr>
      </w:pPr>
      <w:r w:rsidRPr="005F2B64">
        <w:rPr>
          <w:rFonts w:cs="Tahoma"/>
          <w:lang w:eastAsia="cs-CZ"/>
        </w:rPr>
        <w:t xml:space="preserve"> </w:t>
      </w:r>
    </w:p>
    <w:p w14:paraId="21F86DA1" w14:textId="77777777" w:rsidR="005F2B64" w:rsidRDefault="005F2B64" w:rsidP="005F2B64">
      <w:pPr>
        <w:rPr>
          <w:rFonts w:cs="Tahoma"/>
          <w:lang w:eastAsia="cs-CZ"/>
        </w:rPr>
      </w:pPr>
      <w:r w:rsidRPr="005F2B64">
        <w:rPr>
          <w:rFonts w:cs="Tahoma"/>
          <w:b/>
          <w:u w:val="single"/>
          <w:lang w:eastAsia="cs-CZ"/>
        </w:rPr>
        <w:t>N</w:t>
      </w:r>
      <w:r w:rsidR="00A03E73" w:rsidRPr="005F2B64">
        <w:rPr>
          <w:rFonts w:cs="Tahoma"/>
          <w:b/>
          <w:u w:val="single"/>
          <w:lang w:eastAsia="cs-CZ"/>
        </w:rPr>
        <w:t>emusí se vysazovat</w:t>
      </w:r>
      <w:r>
        <w:rPr>
          <w:rFonts w:cs="Tahoma"/>
          <w:lang w:eastAsia="cs-CZ"/>
        </w:rPr>
        <w:t>:</w:t>
      </w:r>
    </w:p>
    <w:p w14:paraId="482613E2" w14:textId="77777777" w:rsidR="0048112D" w:rsidRDefault="0048112D" w:rsidP="005F2B64">
      <w:pPr>
        <w:pStyle w:val="Odstavecseseznamem"/>
        <w:numPr>
          <w:ilvl w:val="0"/>
          <w:numId w:val="39"/>
        </w:numPr>
        <w:rPr>
          <w:rFonts w:cs="Tahoma"/>
          <w:lang w:eastAsia="cs-CZ"/>
        </w:rPr>
      </w:pPr>
      <w:r w:rsidRPr="005A6D2F">
        <w:rPr>
          <w:rFonts w:cs="Tahoma"/>
          <w:b/>
          <w:lang w:eastAsia="cs-CZ"/>
        </w:rPr>
        <w:t>dopaminomimetika</w:t>
      </w:r>
      <w:r>
        <w:rPr>
          <w:rFonts w:cs="Tahoma"/>
          <w:lang w:eastAsia="cs-CZ"/>
        </w:rPr>
        <w:t xml:space="preserve"> L-DOPA (Madapor, Nakom, Isicom, Sinemet)</w:t>
      </w:r>
    </w:p>
    <w:p w14:paraId="00732643" w14:textId="77777777" w:rsidR="0048112D" w:rsidRDefault="00A03E73" w:rsidP="005F2B64">
      <w:pPr>
        <w:pStyle w:val="Odstavecseseznamem"/>
        <w:numPr>
          <w:ilvl w:val="0"/>
          <w:numId w:val="39"/>
        </w:numPr>
        <w:rPr>
          <w:rFonts w:cs="Tahoma"/>
          <w:lang w:eastAsia="cs-CZ"/>
        </w:rPr>
      </w:pPr>
      <w:r w:rsidRPr="0048112D">
        <w:rPr>
          <w:rFonts w:cs="Tahoma"/>
          <w:b/>
          <w:bCs/>
          <w:lang w:eastAsia="cs-CZ"/>
        </w:rPr>
        <w:t>agonisté dopaminu</w:t>
      </w:r>
      <w:r w:rsidRPr="005F2B64">
        <w:rPr>
          <w:rFonts w:cs="Tahoma"/>
          <w:lang w:eastAsia="cs-CZ"/>
        </w:rPr>
        <w:t xml:space="preserve"> </w:t>
      </w:r>
      <w:r w:rsidR="0048112D">
        <w:rPr>
          <w:rFonts w:cs="Tahoma"/>
          <w:lang w:eastAsia="cs-CZ"/>
        </w:rPr>
        <w:t xml:space="preserve">– </w:t>
      </w:r>
      <w:r w:rsidRPr="005F2B64">
        <w:rPr>
          <w:rFonts w:cs="Tahoma"/>
          <w:lang w:eastAsia="cs-CZ"/>
        </w:rPr>
        <w:t>ropinirol</w:t>
      </w:r>
      <w:r w:rsidR="0048112D">
        <w:rPr>
          <w:rFonts w:cs="Tahoma"/>
          <w:lang w:eastAsia="cs-CZ"/>
        </w:rPr>
        <w:t xml:space="preserve"> (Requip)</w:t>
      </w:r>
      <w:r w:rsidRPr="005F2B64">
        <w:rPr>
          <w:rFonts w:cs="Tahoma"/>
          <w:lang w:eastAsia="cs-CZ"/>
        </w:rPr>
        <w:t>, pramipexol</w:t>
      </w:r>
      <w:r w:rsidR="0048112D">
        <w:rPr>
          <w:rFonts w:cs="Tahoma"/>
          <w:lang w:eastAsia="cs-CZ"/>
        </w:rPr>
        <w:t xml:space="preserve"> apod.</w:t>
      </w:r>
    </w:p>
    <w:p w14:paraId="192AD76B" w14:textId="77777777" w:rsidR="0048112D" w:rsidRPr="0048112D" w:rsidRDefault="00A03E73" w:rsidP="005F2B64">
      <w:pPr>
        <w:pStyle w:val="Odstavecseseznamem"/>
        <w:numPr>
          <w:ilvl w:val="0"/>
          <w:numId w:val="39"/>
        </w:numPr>
        <w:rPr>
          <w:rFonts w:cs="Tahoma"/>
          <w:lang w:eastAsia="cs-CZ"/>
        </w:rPr>
      </w:pPr>
      <w:r w:rsidRPr="0048112D">
        <w:rPr>
          <w:rFonts w:cs="Tahoma"/>
          <w:b/>
          <w:bCs/>
          <w:lang w:eastAsia="cs-CZ"/>
        </w:rPr>
        <w:t>anticholinergika</w:t>
      </w:r>
    </w:p>
    <w:p w14:paraId="230150EE" w14:textId="755734FA" w:rsidR="0048112D" w:rsidRDefault="00A03E73" w:rsidP="005F2B64">
      <w:pPr>
        <w:pStyle w:val="Odstavecseseznamem"/>
        <w:numPr>
          <w:ilvl w:val="0"/>
          <w:numId w:val="39"/>
        </w:numPr>
        <w:rPr>
          <w:rFonts w:cs="Tahoma"/>
          <w:lang w:eastAsia="cs-CZ"/>
        </w:rPr>
      </w:pPr>
      <w:r w:rsidRPr="0048112D">
        <w:rPr>
          <w:rFonts w:cs="Tahoma"/>
          <w:b/>
          <w:bCs/>
          <w:lang w:eastAsia="cs-CZ"/>
        </w:rPr>
        <w:t>MAO-B inhibitory</w:t>
      </w:r>
      <w:r w:rsidRPr="005F2B64">
        <w:rPr>
          <w:rFonts w:cs="Tahoma"/>
          <w:lang w:eastAsia="cs-CZ"/>
        </w:rPr>
        <w:t xml:space="preserve"> </w:t>
      </w:r>
      <w:r w:rsidR="0048112D">
        <w:rPr>
          <w:rFonts w:cs="Tahoma"/>
          <w:lang w:eastAsia="cs-CZ"/>
        </w:rPr>
        <w:t xml:space="preserve">- </w:t>
      </w:r>
      <w:r w:rsidRPr="005F2B64">
        <w:rPr>
          <w:rFonts w:cs="Tahoma"/>
          <w:lang w:eastAsia="cs-CZ"/>
        </w:rPr>
        <w:t>selegilin</w:t>
      </w:r>
      <w:r w:rsidR="0048112D">
        <w:rPr>
          <w:rFonts w:cs="Tahoma"/>
          <w:lang w:eastAsia="cs-CZ"/>
        </w:rPr>
        <w:t xml:space="preserve"> (Jumex, Cognitiv, Niar, Segalin, Sepatrem)</w:t>
      </w:r>
      <w:r w:rsidRPr="005F2B64">
        <w:rPr>
          <w:rFonts w:cs="Tahoma"/>
          <w:lang w:eastAsia="cs-CZ"/>
        </w:rPr>
        <w:t>, rasagilin</w:t>
      </w:r>
      <w:r w:rsidR="0048112D">
        <w:rPr>
          <w:rFonts w:cs="Tahoma"/>
          <w:lang w:eastAsia="cs-CZ"/>
        </w:rPr>
        <w:t xml:space="preserve"> (Escitil)</w:t>
      </w:r>
    </w:p>
    <w:p w14:paraId="47AAAD87" w14:textId="77777777" w:rsidR="0048112D" w:rsidRPr="0048112D" w:rsidRDefault="00A03E73" w:rsidP="005F2B64">
      <w:pPr>
        <w:pStyle w:val="Odstavecseseznamem"/>
        <w:numPr>
          <w:ilvl w:val="0"/>
          <w:numId w:val="39"/>
        </w:numPr>
        <w:rPr>
          <w:rFonts w:cs="Tahoma"/>
          <w:lang w:eastAsia="cs-CZ"/>
        </w:rPr>
      </w:pPr>
      <w:r w:rsidRPr="0048112D">
        <w:rPr>
          <w:rFonts w:cs="Tahoma"/>
          <w:b/>
          <w:bCs/>
          <w:lang w:eastAsia="cs-CZ"/>
        </w:rPr>
        <w:t>COMT inhibitory</w:t>
      </w:r>
    </w:p>
    <w:p w14:paraId="293DEED1" w14:textId="498F7F6D" w:rsidR="0048112D" w:rsidRDefault="00A03E73" w:rsidP="005F2B64">
      <w:pPr>
        <w:pStyle w:val="Odstavecseseznamem"/>
        <w:numPr>
          <w:ilvl w:val="0"/>
          <w:numId w:val="39"/>
        </w:numPr>
        <w:rPr>
          <w:rFonts w:cs="Tahoma"/>
          <w:lang w:eastAsia="cs-CZ"/>
        </w:rPr>
      </w:pPr>
      <w:r w:rsidRPr="0048112D">
        <w:rPr>
          <w:rFonts w:cs="Tahoma"/>
          <w:b/>
          <w:bCs/>
          <w:lang w:eastAsia="cs-CZ"/>
        </w:rPr>
        <w:t>NMDA blokátory receptorů</w:t>
      </w:r>
      <w:r w:rsidRPr="005F2B64">
        <w:rPr>
          <w:rFonts w:cs="Tahoma"/>
          <w:lang w:eastAsia="cs-CZ"/>
        </w:rPr>
        <w:t xml:space="preserve"> </w:t>
      </w:r>
      <w:r w:rsidR="0048112D">
        <w:rPr>
          <w:rFonts w:cs="Tahoma"/>
          <w:lang w:eastAsia="cs-CZ"/>
        </w:rPr>
        <w:t xml:space="preserve">- </w:t>
      </w:r>
      <w:r w:rsidRPr="005F2B64">
        <w:rPr>
          <w:rFonts w:cs="Tahoma"/>
          <w:lang w:eastAsia="cs-CZ"/>
        </w:rPr>
        <w:t>amantadin</w:t>
      </w:r>
      <w:r w:rsidR="0048112D">
        <w:rPr>
          <w:rFonts w:cs="Tahoma"/>
          <w:lang w:eastAsia="cs-CZ"/>
        </w:rPr>
        <w:t xml:space="preserve"> (PK-Merz, Viregyt-K)</w:t>
      </w:r>
    </w:p>
    <w:p w14:paraId="1ACD67C4" w14:textId="77777777" w:rsidR="0048112D" w:rsidRDefault="00A03E73" w:rsidP="005F2B64">
      <w:pPr>
        <w:pStyle w:val="Odstavecseseznamem"/>
        <w:numPr>
          <w:ilvl w:val="0"/>
          <w:numId w:val="39"/>
        </w:numPr>
        <w:rPr>
          <w:rFonts w:cs="Tahoma"/>
          <w:lang w:eastAsia="cs-CZ"/>
        </w:rPr>
      </w:pPr>
      <w:r w:rsidRPr="0048112D">
        <w:rPr>
          <w:rFonts w:cs="Tahoma"/>
          <w:b/>
          <w:bCs/>
          <w:lang w:eastAsia="cs-CZ"/>
        </w:rPr>
        <w:t>inhibitory cholinesterázy</w:t>
      </w:r>
      <w:r w:rsidRPr="005F2B64">
        <w:rPr>
          <w:rFonts w:cs="Tahoma"/>
          <w:lang w:eastAsia="cs-CZ"/>
        </w:rPr>
        <w:t xml:space="preserve"> </w:t>
      </w:r>
      <w:r w:rsidR="0048112D">
        <w:rPr>
          <w:rFonts w:cs="Tahoma"/>
          <w:lang w:eastAsia="cs-CZ"/>
        </w:rPr>
        <w:t xml:space="preserve">– </w:t>
      </w:r>
      <w:r w:rsidRPr="005F2B64">
        <w:rPr>
          <w:rFonts w:cs="Tahoma"/>
          <w:lang w:eastAsia="cs-CZ"/>
        </w:rPr>
        <w:t>donezepil</w:t>
      </w:r>
      <w:r w:rsidR="0048112D">
        <w:rPr>
          <w:rFonts w:cs="Tahoma"/>
          <w:lang w:eastAsia="cs-CZ"/>
        </w:rPr>
        <w:t xml:space="preserve"> (Alzil, Apo-donezepil)</w:t>
      </w:r>
      <w:r w:rsidRPr="005F2B64">
        <w:rPr>
          <w:rFonts w:cs="Tahoma"/>
          <w:lang w:eastAsia="cs-CZ"/>
        </w:rPr>
        <w:t>, galantamin, rivastigmin</w:t>
      </w:r>
      <w:r w:rsidR="0048112D">
        <w:rPr>
          <w:rFonts w:cs="Tahoma"/>
          <w:lang w:eastAsia="cs-CZ"/>
        </w:rPr>
        <w:t xml:space="preserve"> (Exelon)</w:t>
      </w:r>
    </w:p>
    <w:p w14:paraId="37A78E89" w14:textId="1AA89C17" w:rsidR="0048112D" w:rsidRDefault="00A03E73" w:rsidP="005F2B64">
      <w:pPr>
        <w:pStyle w:val="Odstavecseseznamem"/>
        <w:numPr>
          <w:ilvl w:val="0"/>
          <w:numId w:val="39"/>
        </w:numPr>
        <w:rPr>
          <w:rFonts w:cs="Tahoma"/>
          <w:lang w:eastAsia="cs-CZ"/>
        </w:rPr>
      </w:pPr>
      <w:r w:rsidRPr="0048112D">
        <w:rPr>
          <w:rFonts w:cs="Tahoma"/>
          <w:b/>
          <w:bCs/>
          <w:lang w:eastAsia="cs-CZ"/>
        </w:rPr>
        <w:lastRenderedPageBreak/>
        <w:t>tricyklická antidepresiva</w:t>
      </w:r>
      <w:r w:rsidRPr="005F2B64">
        <w:rPr>
          <w:rFonts w:cs="Tahoma"/>
          <w:lang w:eastAsia="cs-CZ"/>
        </w:rPr>
        <w:t xml:space="preserve"> </w:t>
      </w:r>
      <w:r w:rsidR="0048112D">
        <w:rPr>
          <w:rFonts w:cs="Tahoma"/>
          <w:lang w:eastAsia="cs-CZ"/>
        </w:rPr>
        <w:t xml:space="preserve">– </w:t>
      </w:r>
      <w:r w:rsidRPr="005F2B64">
        <w:rPr>
          <w:rFonts w:cs="Tahoma"/>
          <w:lang w:eastAsia="cs-CZ"/>
        </w:rPr>
        <w:t>trazodon</w:t>
      </w:r>
      <w:r w:rsidR="0048112D">
        <w:rPr>
          <w:rFonts w:cs="Tahoma"/>
          <w:lang w:eastAsia="cs-CZ"/>
        </w:rPr>
        <w:t xml:space="preserve"> (Trit</w:t>
      </w:r>
      <w:r w:rsidR="005A6D2F">
        <w:rPr>
          <w:rFonts w:cs="Tahoma"/>
          <w:lang w:eastAsia="cs-CZ"/>
        </w:rPr>
        <w:t>t</w:t>
      </w:r>
      <w:r w:rsidR="0048112D">
        <w:rPr>
          <w:rFonts w:cs="Tahoma"/>
          <w:lang w:eastAsia="cs-CZ"/>
        </w:rPr>
        <w:t>ico</w:t>
      </w:r>
      <w:r w:rsidRPr="005F2B64">
        <w:rPr>
          <w:rFonts w:cs="Tahoma"/>
          <w:lang w:eastAsia="cs-CZ"/>
        </w:rPr>
        <w:t>)</w:t>
      </w:r>
    </w:p>
    <w:p w14:paraId="359C5B9D" w14:textId="77777777" w:rsidR="0048112D" w:rsidRDefault="00A03E73" w:rsidP="005F2B64">
      <w:pPr>
        <w:pStyle w:val="Odstavecseseznamem"/>
        <w:numPr>
          <w:ilvl w:val="0"/>
          <w:numId w:val="39"/>
        </w:numPr>
        <w:rPr>
          <w:rFonts w:cs="Tahoma"/>
          <w:lang w:eastAsia="cs-CZ"/>
        </w:rPr>
      </w:pPr>
      <w:r w:rsidRPr="0048112D">
        <w:rPr>
          <w:rFonts w:cs="Tahoma"/>
          <w:b/>
          <w:bCs/>
          <w:lang w:eastAsia="cs-CZ"/>
        </w:rPr>
        <w:t>betablokátory</w:t>
      </w:r>
      <w:r w:rsidRPr="005F2B64">
        <w:rPr>
          <w:rFonts w:cs="Tahoma"/>
          <w:lang w:eastAsia="cs-CZ"/>
        </w:rPr>
        <w:t xml:space="preserve"> </w:t>
      </w:r>
      <w:r w:rsidR="0048112D">
        <w:rPr>
          <w:rFonts w:cs="Tahoma"/>
          <w:lang w:eastAsia="cs-CZ"/>
        </w:rPr>
        <w:t xml:space="preserve">- </w:t>
      </w:r>
      <w:r w:rsidRPr="005F2B64">
        <w:rPr>
          <w:rFonts w:cs="Tahoma"/>
          <w:lang w:eastAsia="cs-CZ"/>
        </w:rPr>
        <w:t>metoprolol, propranolol</w:t>
      </w:r>
    </w:p>
    <w:p w14:paraId="00D408E5" w14:textId="77777777" w:rsidR="0048112D" w:rsidRPr="0048112D" w:rsidRDefault="00A03E73" w:rsidP="005F2B64">
      <w:pPr>
        <w:pStyle w:val="Odstavecseseznamem"/>
        <w:numPr>
          <w:ilvl w:val="0"/>
          <w:numId w:val="39"/>
        </w:numPr>
        <w:rPr>
          <w:rFonts w:cs="Tahoma"/>
          <w:lang w:eastAsia="cs-CZ"/>
        </w:rPr>
      </w:pPr>
      <w:r w:rsidRPr="0048112D">
        <w:rPr>
          <w:rFonts w:cs="Tahoma"/>
          <w:b/>
          <w:bCs/>
          <w:lang w:eastAsia="cs-CZ"/>
        </w:rPr>
        <w:t>blokátory kalciových kanálů</w:t>
      </w:r>
    </w:p>
    <w:p w14:paraId="7548EAA4" w14:textId="77777777" w:rsidR="0048112D" w:rsidRDefault="00A03E73" w:rsidP="005F2B64">
      <w:pPr>
        <w:pStyle w:val="Odstavecseseznamem"/>
        <w:numPr>
          <w:ilvl w:val="0"/>
          <w:numId w:val="39"/>
        </w:numPr>
        <w:rPr>
          <w:rFonts w:cs="Tahoma"/>
          <w:lang w:eastAsia="cs-CZ"/>
        </w:rPr>
      </w:pPr>
      <w:r w:rsidRPr="0048112D">
        <w:rPr>
          <w:rFonts w:cs="Tahoma"/>
          <w:b/>
          <w:bCs/>
          <w:lang w:eastAsia="cs-CZ"/>
        </w:rPr>
        <w:t>sedativa/barbituráty</w:t>
      </w:r>
      <w:r w:rsidRPr="005F2B64">
        <w:rPr>
          <w:rFonts w:cs="Tahoma"/>
          <w:lang w:eastAsia="cs-CZ"/>
        </w:rPr>
        <w:t xml:space="preserve"> </w:t>
      </w:r>
      <w:r w:rsidR="0048112D">
        <w:rPr>
          <w:rFonts w:cs="Tahoma"/>
          <w:lang w:eastAsia="cs-CZ"/>
        </w:rPr>
        <w:t xml:space="preserve">- </w:t>
      </w:r>
      <w:r w:rsidRPr="005F2B64">
        <w:rPr>
          <w:rFonts w:cs="Tahoma"/>
          <w:lang w:eastAsia="cs-CZ"/>
        </w:rPr>
        <w:t>diazepam, primidone</w:t>
      </w:r>
      <w:r w:rsidR="0048112D">
        <w:rPr>
          <w:rFonts w:cs="Tahoma"/>
          <w:lang w:eastAsia="cs-CZ"/>
        </w:rPr>
        <w:t xml:space="preserve"> (Liskantin)</w:t>
      </w:r>
    </w:p>
    <w:p w14:paraId="58BF2E9D" w14:textId="1D877E64" w:rsidR="00A03E73" w:rsidRPr="005F2B64" w:rsidRDefault="00A03E73" w:rsidP="005F2B64">
      <w:pPr>
        <w:pStyle w:val="Odstavecseseznamem"/>
        <w:numPr>
          <w:ilvl w:val="0"/>
          <w:numId w:val="39"/>
        </w:numPr>
        <w:rPr>
          <w:rFonts w:cs="Tahoma"/>
          <w:lang w:eastAsia="cs-CZ"/>
        </w:rPr>
      </w:pPr>
      <w:r w:rsidRPr="0048112D">
        <w:rPr>
          <w:rFonts w:cs="Tahoma"/>
          <w:b/>
          <w:bCs/>
          <w:lang w:eastAsia="cs-CZ"/>
        </w:rPr>
        <w:t>neuroleptika</w:t>
      </w:r>
      <w:r w:rsidRPr="005F2B64">
        <w:rPr>
          <w:rFonts w:cs="Tahoma"/>
          <w:lang w:eastAsia="cs-CZ"/>
        </w:rPr>
        <w:t xml:space="preserve"> </w:t>
      </w:r>
      <w:r w:rsidR="0048112D">
        <w:rPr>
          <w:rFonts w:cs="Tahoma"/>
          <w:lang w:eastAsia="cs-CZ"/>
        </w:rPr>
        <w:t xml:space="preserve">- </w:t>
      </w:r>
      <w:r w:rsidRPr="005F2B64">
        <w:rPr>
          <w:rFonts w:cs="Tahoma"/>
          <w:lang w:eastAsia="cs-CZ"/>
        </w:rPr>
        <w:t>clozapin, olanzapin, risperidon</w:t>
      </w:r>
    </w:p>
    <w:p w14:paraId="396C29AF" w14:textId="77777777" w:rsidR="00A03E73" w:rsidRPr="005F2B64" w:rsidRDefault="00A03E73" w:rsidP="00A03E73">
      <w:pPr>
        <w:pStyle w:val="Odstavecseseznamem"/>
        <w:rPr>
          <w:rFonts w:cs="Tahoma"/>
          <w:lang w:eastAsia="cs-CZ"/>
        </w:rPr>
      </w:pPr>
    </w:p>
    <w:p w14:paraId="48BFB54E" w14:textId="77777777" w:rsidR="00A03E73" w:rsidRPr="005F2B64" w:rsidRDefault="00A03E73" w:rsidP="00A03E73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Objednání vyšetření neurologem, který vyšetření ještě neindikoval, vždy po domluvě s lékařem ONM. Na žádanku prosíme uvést, zda pacient má nebo nemá alergii na jód.</w:t>
      </w:r>
    </w:p>
    <w:p w14:paraId="7D9B50DE" w14:textId="77777777" w:rsidR="00A03E73" w:rsidRPr="005F2B64" w:rsidRDefault="00A03E73" w:rsidP="00A03E73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br w:type="page"/>
      </w:r>
    </w:p>
    <w:p w14:paraId="080AFF48" w14:textId="77777777" w:rsidR="005B2C4D" w:rsidRPr="005F2B64" w:rsidRDefault="005B2C4D" w:rsidP="00E209CE">
      <w:pPr>
        <w:pStyle w:val="Nadpis1"/>
        <w:rPr>
          <w:rFonts w:cs="Tahoma"/>
        </w:rPr>
      </w:pPr>
      <w:bookmarkStart w:id="2" w:name="_Toc213234529"/>
      <w:r w:rsidRPr="005F2B64">
        <w:rPr>
          <w:rFonts w:cs="Tahoma"/>
        </w:rPr>
        <w:lastRenderedPageBreak/>
        <w:t>Perfu</w:t>
      </w:r>
      <w:r w:rsidR="00E209CE" w:rsidRPr="005F2B64">
        <w:rPr>
          <w:rFonts w:cs="Tahoma"/>
        </w:rPr>
        <w:t>s</w:t>
      </w:r>
      <w:r w:rsidRPr="005F2B64">
        <w:rPr>
          <w:rFonts w:cs="Tahoma"/>
        </w:rPr>
        <w:t>ní scintigrafie plic</w:t>
      </w:r>
      <w:bookmarkEnd w:id="2"/>
    </w:p>
    <w:p w14:paraId="28F0152B" w14:textId="77777777" w:rsidR="005B2C4D" w:rsidRPr="005F2B64" w:rsidRDefault="005B2C4D" w:rsidP="00E209CE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Tc-MAA)</w:t>
      </w:r>
    </w:p>
    <w:p w14:paraId="1D68EC50" w14:textId="77777777" w:rsidR="005B2C4D" w:rsidRPr="005F2B64" w:rsidRDefault="005B2C4D" w:rsidP="00E209CE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Po i.v. aplikaci RF dochází k přechodné mikroembolizaci každé cca 10000 kapiláry a tím k zobrazení perfundovaného plicního parenchymu. Provádíme SPECT</w:t>
      </w:r>
      <w:r w:rsidR="00BC242A" w:rsidRPr="005F2B64">
        <w:rPr>
          <w:rFonts w:cs="Tahoma"/>
          <w:lang w:eastAsia="cs-CZ"/>
        </w:rPr>
        <w:t>, event. lokalizační low dose CT.</w:t>
      </w:r>
    </w:p>
    <w:p w14:paraId="5D3E7CCC" w14:textId="77777777" w:rsidR="005B2C4D" w:rsidRPr="005F2B64" w:rsidRDefault="005B2C4D" w:rsidP="00E209CE">
      <w:pPr>
        <w:pStyle w:val="Nzev"/>
        <w:rPr>
          <w:rFonts w:cs="Tahoma"/>
          <w:szCs w:val="24"/>
        </w:rPr>
      </w:pPr>
      <w:r w:rsidRPr="005F2B64">
        <w:rPr>
          <w:rFonts w:cs="Tahoma"/>
          <w:szCs w:val="24"/>
        </w:rPr>
        <w:t>Indikace:</w:t>
      </w:r>
    </w:p>
    <w:p w14:paraId="41467FBE" w14:textId="101DB5CA" w:rsidR="005B2C4D" w:rsidRPr="005F2B64" w:rsidRDefault="005B2C4D" w:rsidP="00A7648E">
      <w:pPr>
        <w:pStyle w:val="Odstavecseseznamem"/>
        <w:numPr>
          <w:ilvl w:val="0"/>
          <w:numId w:val="1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 xml:space="preserve">suspekce na plicní embolizaci (vysoká senzitivita, detekce i segmentálních a subsegmentálních defektů perfuse, spolehlivé vyloučení plicní embolizace, dávka záření </w:t>
      </w:r>
      <w:r w:rsidR="00012650">
        <w:rPr>
          <w:rFonts w:cs="Tahoma"/>
          <w:lang w:eastAsia="cs-CZ"/>
        </w:rPr>
        <w:t xml:space="preserve">na prsní tkáň </w:t>
      </w:r>
      <w:r w:rsidRPr="005F2B64">
        <w:rPr>
          <w:rFonts w:cs="Tahoma"/>
          <w:lang w:eastAsia="cs-CZ"/>
        </w:rPr>
        <w:t xml:space="preserve">je </w:t>
      </w:r>
      <w:r w:rsidR="00012650">
        <w:rPr>
          <w:rFonts w:cs="Tahoma"/>
          <w:lang w:eastAsia="cs-CZ"/>
        </w:rPr>
        <w:t>řádově</w:t>
      </w:r>
      <w:r w:rsidRPr="005F2B64">
        <w:rPr>
          <w:rFonts w:cs="Tahoma"/>
          <w:lang w:eastAsia="cs-CZ"/>
        </w:rPr>
        <w:t xml:space="preserve"> nižší než při vyšetření pomocí CT)</w:t>
      </w:r>
    </w:p>
    <w:p w14:paraId="489F6980" w14:textId="77777777" w:rsidR="005B2C4D" w:rsidRPr="005F2B64" w:rsidRDefault="005B2C4D" w:rsidP="00A7648E">
      <w:pPr>
        <w:pStyle w:val="Odstavecseseznamem"/>
        <w:numPr>
          <w:ilvl w:val="0"/>
          <w:numId w:val="1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dyspnoe obecně</w:t>
      </w:r>
    </w:p>
    <w:p w14:paraId="269F264C" w14:textId="77777777" w:rsidR="005B2C4D" w:rsidRPr="005F2B64" w:rsidRDefault="005B2C4D" w:rsidP="00A7648E">
      <w:pPr>
        <w:pStyle w:val="Odstavecseseznamem"/>
        <w:numPr>
          <w:ilvl w:val="0"/>
          <w:numId w:val="1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u nádorů předoperační posouzení rozsahu postižení perfuse</w:t>
      </w:r>
    </w:p>
    <w:p w14:paraId="428D006F" w14:textId="77777777" w:rsidR="005B2C4D" w:rsidRPr="005F2B64" w:rsidRDefault="005B2C4D" w:rsidP="005B2C4D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  <w:r w:rsidRPr="005F2B64">
        <w:rPr>
          <w:rStyle w:val="NzevChar"/>
          <w:rFonts w:cs="Tahoma"/>
        </w:rPr>
        <w:t>Příprava pacienta:</w:t>
      </w:r>
      <w:r w:rsidR="00E209CE" w:rsidRPr="005F2B64">
        <w:rPr>
          <w:rFonts w:eastAsia="Times New Roman" w:cs="Tahoma"/>
          <w:b/>
          <w:bCs/>
          <w:sz w:val="24"/>
          <w:szCs w:val="24"/>
          <w:lang w:eastAsia="cs-CZ"/>
        </w:rPr>
        <w:t xml:space="preserve"> </w:t>
      </w:r>
      <w:r w:rsidRPr="005F2B64">
        <w:rPr>
          <w:rFonts w:cs="Tahoma"/>
        </w:rPr>
        <w:t>žádná</w:t>
      </w:r>
      <w:r w:rsidRPr="005F2B64">
        <w:rPr>
          <w:rFonts w:eastAsia="Times New Roman" w:cs="Tahoma"/>
          <w:sz w:val="24"/>
          <w:szCs w:val="24"/>
          <w:lang w:eastAsia="cs-CZ"/>
        </w:rPr>
        <w:br/>
      </w:r>
      <w:r w:rsidRPr="005F2B64">
        <w:rPr>
          <w:rStyle w:val="NzevChar"/>
          <w:rFonts w:cs="Tahoma"/>
        </w:rPr>
        <w:t>Trvání vyšetření:</w:t>
      </w:r>
      <w:r w:rsidR="00E209CE" w:rsidRPr="005F2B64">
        <w:rPr>
          <w:rFonts w:eastAsia="Times New Roman" w:cs="Tahoma"/>
          <w:b/>
          <w:bCs/>
          <w:sz w:val="24"/>
          <w:szCs w:val="24"/>
          <w:lang w:eastAsia="cs-CZ"/>
        </w:rPr>
        <w:t xml:space="preserve"> </w:t>
      </w:r>
      <w:r w:rsidRPr="005F2B64">
        <w:rPr>
          <w:rFonts w:cs="Tahoma"/>
        </w:rPr>
        <w:t>cca 30 minut</w:t>
      </w:r>
    </w:p>
    <w:p w14:paraId="36567F76" w14:textId="77777777" w:rsidR="005B2C4D" w:rsidRPr="005F2B64" w:rsidRDefault="005B2C4D" w:rsidP="00122DFC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</w:p>
    <w:p w14:paraId="2F64A33E" w14:textId="77777777" w:rsidR="001D039A" w:rsidRPr="005F2B64" w:rsidRDefault="001D039A" w:rsidP="00E209CE">
      <w:pPr>
        <w:pStyle w:val="Nadpis1"/>
        <w:rPr>
          <w:rFonts w:cs="Tahoma"/>
        </w:rPr>
      </w:pPr>
      <w:bookmarkStart w:id="3" w:name="_Toc213234530"/>
      <w:r w:rsidRPr="005F2B64">
        <w:rPr>
          <w:rFonts w:cs="Tahoma"/>
        </w:rPr>
        <w:t>Ventilační scintigrafie plic</w:t>
      </w:r>
      <w:bookmarkEnd w:id="3"/>
    </w:p>
    <w:p w14:paraId="42D73F0A" w14:textId="77777777" w:rsidR="001D039A" w:rsidRPr="005F2B64" w:rsidRDefault="001D039A" w:rsidP="00E209CE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81m</w:t>
      </w:r>
      <w:r w:rsidRPr="005F2B64">
        <w:rPr>
          <w:rFonts w:eastAsia="Times New Roman" w:cs="Tahoma"/>
          <w:lang w:eastAsia="cs-CZ"/>
        </w:rPr>
        <w:t>Kr)</w:t>
      </w:r>
    </w:p>
    <w:p w14:paraId="569A4157" w14:textId="77777777" w:rsidR="00DD5ADB" w:rsidRPr="005F2B64" w:rsidRDefault="001D039A" w:rsidP="00E209CE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 xml:space="preserve">Vyšetření ventilační funkce plic pomocí plynu – izotopu </w:t>
      </w:r>
      <w:r w:rsidRPr="005F2B64">
        <w:rPr>
          <w:rFonts w:cs="Tahoma"/>
          <w:vertAlign w:val="superscript"/>
          <w:lang w:eastAsia="cs-CZ"/>
        </w:rPr>
        <w:t>81m</w:t>
      </w:r>
      <w:r w:rsidRPr="005F2B64">
        <w:rPr>
          <w:rFonts w:cs="Tahoma"/>
          <w:lang w:eastAsia="cs-CZ"/>
        </w:rPr>
        <w:t>Kryptonu.</w:t>
      </w:r>
      <w:r w:rsidR="00DD5ADB" w:rsidRPr="005F2B64">
        <w:rPr>
          <w:rFonts w:cs="Tahoma"/>
          <w:lang w:eastAsia="cs-CZ"/>
        </w:rPr>
        <w:t xml:space="preserve"> Vzhledem k fyzikálním vlastnostem plynu je generátor </w:t>
      </w:r>
      <w:r w:rsidR="00DD5ADB" w:rsidRPr="005F2B64">
        <w:rPr>
          <w:rFonts w:cs="Tahoma"/>
          <w:vertAlign w:val="superscript"/>
          <w:lang w:eastAsia="cs-CZ"/>
        </w:rPr>
        <w:t>81m</w:t>
      </w:r>
      <w:r w:rsidR="00DD5ADB" w:rsidRPr="005F2B64">
        <w:rPr>
          <w:rFonts w:cs="Tahoma"/>
          <w:lang w:eastAsia="cs-CZ"/>
        </w:rPr>
        <w:t xml:space="preserve">Kr dodáván pouze jeden den v týdnu. </w:t>
      </w:r>
    </w:p>
    <w:p w14:paraId="76C99738" w14:textId="77777777" w:rsidR="001D039A" w:rsidRPr="005F2B64" w:rsidRDefault="001D039A" w:rsidP="00E209CE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Pacient inhaluje radioaktivní plyn s velmi krátkým poločasem rozpadu přímo pod kamerou. Díky rozdílným fyzikálním vlastnostem obou izotopů je možné současné vyšetření plicní ventilace (</w:t>
      </w:r>
      <w:r w:rsidRPr="005F2B64">
        <w:rPr>
          <w:rFonts w:cs="Tahoma"/>
          <w:vertAlign w:val="superscript"/>
          <w:lang w:eastAsia="cs-CZ"/>
        </w:rPr>
        <w:t>81m</w:t>
      </w:r>
      <w:r w:rsidRPr="005F2B64">
        <w:rPr>
          <w:rFonts w:cs="Tahoma"/>
          <w:lang w:eastAsia="cs-CZ"/>
        </w:rPr>
        <w:t>Kr) a plicní perf</w:t>
      </w:r>
      <w:r w:rsidR="00E209CE" w:rsidRPr="005F2B64">
        <w:rPr>
          <w:rFonts w:cs="Tahoma"/>
          <w:lang w:eastAsia="cs-CZ"/>
        </w:rPr>
        <w:t>us</w:t>
      </w:r>
      <w:r w:rsidRPr="005F2B64">
        <w:rPr>
          <w:rFonts w:cs="Tahoma"/>
          <w:lang w:eastAsia="cs-CZ"/>
        </w:rPr>
        <w:t>e (</w:t>
      </w:r>
      <w:r w:rsidRPr="005F2B64">
        <w:rPr>
          <w:rFonts w:cs="Tahoma"/>
          <w:vertAlign w:val="superscript"/>
          <w:lang w:eastAsia="cs-CZ"/>
        </w:rPr>
        <w:t>99m</w:t>
      </w:r>
      <w:r w:rsidRPr="005F2B64">
        <w:rPr>
          <w:rFonts w:cs="Tahoma"/>
          <w:lang w:eastAsia="cs-CZ"/>
        </w:rPr>
        <w:t>Tc-MAA).</w:t>
      </w:r>
    </w:p>
    <w:p w14:paraId="2EBB3FC6" w14:textId="77777777" w:rsidR="001D039A" w:rsidRPr="005F2B64" w:rsidRDefault="001D039A" w:rsidP="00E209CE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608A4F4B" w14:textId="77777777" w:rsidR="001D039A" w:rsidRPr="005F2B64" w:rsidRDefault="001D039A" w:rsidP="009C704C">
      <w:pPr>
        <w:pStyle w:val="Odstavecseseznamem"/>
        <w:numPr>
          <w:ilvl w:val="0"/>
          <w:numId w:val="4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vyšetřování plicní ventilace (vzhledem k nízké radiační zátěži je doporučováno zvláště pro pediatrické pacienty)</w:t>
      </w:r>
    </w:p>
    <w:p w14:paraId="3510CB36" w14:textId="77777777" w:rsidR="001D039A" w:rsidRPr="005F2B64" w:rsidRDefault="001D039A" w:rsidP="009C704C">
      <w:pPr>
        <w:pStyle w:val="Odstavecseseznamem"/>
        <w:numPr>
          <w:ilvl w:val="0"/>
          <w:numId w:val="4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diagnostika plicní embolie ve spojení s perf</w:t>
      </w:r>
      <w:r w:rsidR="00E209CE" w:rsidRPr="005F2B64">
        <w:rPr>
          <w:rFonts w:cs="Tahoma"/>
          <w:lang w:eastAsia="cs-CZ"/>
        </w:rPr>
        <w:t>us</w:t>
      </w:r>
      <w:r w:rsidRPr="005F2B64">
        <w:rPr>
          <w:rFonts w:cs="Tahoma"/>
          <w:lang w:eastAsia="cs-CZ"/>
        </w:rPr>
        <w:t>ní scintigrafií plic</w:t>
      </w:r>
      <w:r w:rsidR="00DD5ADB" w:rsidRPr="005F2B64">
        <w:rPr>
          <w:rFonts w:cs="Tahoma"/>
          <w:lang w:eastAsia="cs-CZ"/>
        </w:rPr>
        <w:t xml:space="preserve"> (zvyšuje specificitu)</w:t>
      </w:r>
    </w:p>
    <w:p w14:paraId="60509DB9" w14:textId="77777777" w:rsidR="001D039A" w:rsidRPr="005F2B64" w:rsidRDefault="001D039A" w:rsidP="009C704C">
      <w:pPr>
        <w:pStyle w:val="Odstavecseseznamem"/>
        <w:numPr>
          <w:ilvl w:val="0"/>
          <w:numId w:val="4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postižení ventilace při plicních tumorech</w:t>
      </w:r>
    </w:p>
    <w:p w14:paraId="0FBFAA83" w14:textId="77777777" w:rsidR="001D039A" w:rsidRPr="005F2B64" w:rsidRDefault="001D039A" w:rsidP="009C704C">
      <w:pPr>
        <w:pStyle w:val="Odstavecseseznamem"/>
        <w:numPr>
          <w:ilvl w:val="0"/>
          <w:numId w:val="4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astma, CHOPN</w:t>
      </w:r>
    </w:p>
    <w:p w14:paraId="46FD1112" w14:textId="77777777" w:rsidR="001D039A" w:rsidRPr="005F2B64" w:rsidRDefault="001D039A" w:rsidP="009C704C">
      <w:pPr>
        <w:pStyle w:val="Odstavecseseznamem"/>
        <w:numPr>
          <w:ilvl w:val="0"/>
          <w:numId w:val="4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dyspnoe obecně</w:t>
      </w:r>
    </w:p>
    <w:p w14:paraId="7584C331" w14:textId="77777777" w:rsidR="00DD5ADB" w:rsidRPr="005F2B64" w:rsidRDefault="001D039A" w:rsidP="001D039A">
      <w:pPr>
        <w:spacing w:before="100" w:beforeAutospacing="1" w:after="100" w:afterAutospacing="1"/>
        <w:rPr>
          <w:rFonts w:cs="Tahoma"/>
        </w:rPr>
      </w:pPr>
      <w:r w:rsidRPr="005F2B64">
        <w:rPr>
          <w:rStyle w:val="NzevChar"/>
          <w:rFonts w:cs="Tahoma"/>
        </w:rPr>
        <w:t>Příprava pacienta:</w:t>
      </w:r>
      <w:r w:rsidRPr="005F2B64">
        <w:rPr>
          <w:rFonts w:eastAsia="Times New Roman" w:cs="Tahoma"/>
          <w:sz w:val="24"/>
          <w:szCs w:val="24"/>
          <w:lang w:eastAsia="cs-CZ"/>
        </w:rPr>
        <w:t> </w:t>
      </w:r>
      <w:r w:rsidRPr="005F2B64">
        <w:rPr>
          <w:rFonts w:cs="Tahoma"/>
        </w:rPr>
        <w:t>není nutná, pacient musí být schopen spolupráce při ventilaci plynu</w:t>
      </w:r>
      <w:r w:rsidRPr="005F2B64">
        <w:rPr>
          <w:rFonts w:cs="Tahoma"/>
        </w:rPr>
        <w:br/>
      </w:r>
      <w:r w:rsidRPr="005F2B64">
        <w:rPr>
          <w:rStyle w:val="NzevChar"/>
          <w:rFonts w:cs="Tahoma"/>
        </w:rPr>
        <w:t>Trvání vyšetření:</w:t>
      </w:r>
      <w:r w:rsidR="00E209CE" w:rsidRPr="005F2B64">
        <w:rPr>
          <w:rFonts w:eastAsia="Times New Roman" w:cs="Tahoma"/>
          <w:b/>
          <w:bCs/>
          <w:sz w:val="24"/>
          <w:szCs w:val="24"/>
          <w:lang w:eastAsia="cs-CZ"/>
        </w:rPr>
        <w:t xml:space="preserve"> </w:t>
      </w:r>
      <w:r w:rsidRPr="005F2B64">
        <w:rPr>
          <w:rFonts w:cs="Tahoma"/>
        </w:rPr>
        <w:t>cca 10 minut</w:t>
      </w:r>
    </w:p>
    <w:p w14:paraId="01411EF9" w14:textId="77777777" w:rsidR="00E209CE" w:rsidRPr="005F2B64" w:rsidRDefault="00E209CE" w:rsidP="001D039A">
      <w:pPr>
        <w:spacing w:before="100" w:beforeAutospacing="1" w:after="100" w:afterAutospacing="1"/>
        <w:rPr>
          <w:rFonts w:cs="Tahoma"/>
        </w:rPr>
      </w:pPr>
    </w:p>
    <w:p w14:paraId="3A4DE6C9" w14:textId="77777777" w:rsidR="00E209CE" w:rsidRPr="005F2B64" w:rsidRDefault="00E209CE" w:rsidP="001D039A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</w:p>
    <w:p w14:paraId="03D35217" w14:textId="77777777" w:rsidR="0048112D" w:rsidRDefault="0048112D" w:rsidP="001D039A">
      <w:pPr>
        <w:spacing w:before="100" w:beforeAutospacing="1" w:after="100" w:afterAutospacing="1"/>
        <w:rPr>
          <w:rFonts w:eastAsia="Times New Roman" w:cs="Tahoma"/>
          <w:b/>
          <w:bCs/>
          <w:sz w:val="24"/>
          <w:szCs w:val="24"/>
          <w:lang w:eastAsia="cs-CZ"/>
        </w:rPr>
      </w:pPr>
    </w:p>
    <w:p w14:paraId="6230FCCD" w14:textId="77777777" w:rsidR="00DD5ADB" w:rsidRPr="005F2B64" w:rsidRDefault="00DD5ADB" w:rsidP="00780ED3">
      <w:pPr>
        <w:pStyle w:val="Nadpis1"/>
        <w:rPr>
          <w:rFonts w:cs="Tahoma"/>
        </w:rPr>
      </w:pPr>
      <w:bookmarkStart w:id="4" w:name="_Toc213234531"/>
      <w:r w:rsidRPr="005F2B64">
        <w:rPr>
          <w:rFonts w:cs="Tahoma"/>
        </w:rPr>
        <w:lastRenderedPageBreak/>
        <w:t>Celotělová scintigrafie skeletu</w:t>
      </w:r>
      <w:bookmarkEnd w:id="4"/>
    </w:p>
    <w:p w14:paraId="0C5F2309" w14:textId="77777777" w:rsidR="00DD5ADB" w:rsidRPr="005F2B64" w:rsidRDefault="00DD5ADB" w:rsidP="00780ED3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</w:t>
      </w:r>
      <w:r w:rsidR="00AD3B2E" w:rsidRPr="005F2B64">
        <w:rPr>
          <w:rFonts w:eastAsia="Times New Roman" w:cs="Tahoma"/>
          <w:lang w:eastAsia="cs-CZ"/>
        </w:rPr>
        <w:t>H</w:t>
      </w:r>
      <w:r w:rsidRPr="005F2B64">
        <w:rPr>
          <w:rFonts w:eastAsia="Times New Roman" w:cs="Tahoma"/>
          <w:lang w:eastAsia="cs-CZ"/>
        </w:rPr>
        <w:t>DP)</w:t>
      </w:r>
    </w:p>
    <w:p w14:paraId="38CFCC96" w14:textId="77777777" w:rsidR="00DD5ADB" w:rsidRPr="005F2B64" w:rsidRDefault="00DD5ADB" w:rsidP="00780ED3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 xml:space="preserve">Po aplikaci radiofarmaka a jeho fixaci v osteocytech snímáme AP a PA celotělovou projekci skeletu. Změna metabolické aktivity kosti se zobrazí odpovídající změnou kumulace radiofarmaka. K bližší diferenciaci zjištěných lézí doplňujeme často tomografické a 3D zobrazení postižené oblasti </w:t>
      </w:r>
      <w:r w:rsidR="00780ED3" w:rsidRPr="005F2B64">
        <w:rPr>
          <w:rFonts w:cs="Tahoma"/>
          <w:lang w:eastAsia="cs-CZ"/>
        </w:rPr>
        <w:t>–</w:t>
      </w:r>
      <w:r w:rsidRPr="005F2B64">
        <w:rPr>
          <w:rFonts w:cs="Tahoma"/>
          <w:lang w:eastAsia="cs-CZ"/>
        </w:rPr>
        <w:t xml:space="preserve"> SPECT</w:t>
      </w:r>
      <w:r w:rsidR="00E77F91" w:rsidRPr="005F2B64">
        <w:rPr>
          <w:rFonts w:cs="Tahoma"/>
          <w:lang w:eastAsia="cs-CZ"/>
        </w:rPr>
        <w:t>, případně SPECT/</w:t>
      </w:r>
      <w:r w:rsidR="00780ED3" w:rsidRPr="005F2B64">
        <w:rPr>
          <w:rFonts w:cs="Tahoma"/>
          <w:lang w:eastAsia="cs-CZ"/>
        </w:rPr>
        <w:t>CT</w:t>
      </w:r>
      <w:r w:rsidRPr="005F2B64">
        <w:rPr>
          <w:rFonts w:cs="Tahoma"/>
          <w:lang w:eastAsia="cs-CZ"/>
        </w:rPr>
        <w:t>. V případě metastatického postižení skeletu zachytí scintigrafie tyto změny časně (až s 18-ti měsíčním předstihem proti RTG).</w:t>
      </w:r>
    </w:p>
    <w:p w14:paraId="16E878CD" w14:textId="77777777" w:rsidR="00DD5ADB" w:rsidRPr="005F2B64" w:rsidRDefault="00DD5ADB" w:rsidP="00780ED3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6F6F0FEF" w14:textId="77777777" w:rsidR="00DD5ADB" w:rsidRPr="005F2B64" w:rsidRDefault="00DD5ADB" w:rsidP="009C704C">
      <w:pPr>
        <w:pStyle w:val="Odstavecseseznamem"/>
        <w:numPr>
          <w:ilvl w:val="0"/>
          <w:numId w:val="6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primární a sekundární kostní TU</w:t>
      </w:r>
    </w:p>
    <w:p w14:paraId="12C33E43" w14:textId="0881E119" w:rsidR="00DD5ADB" w:rsidRPr="005F2B64" w:rsidRDefault="00DD5ADB" w:rsidP="009C704C">
      <w:pPr>
        <w:pStyle w:val="Odstavecseseznamem"/>
        <w:numPr>
          <w:ilvl w:val="0"/>
          <w:numId w:val="6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 xml:space="preserve">čerstvé (nezhojené) fraktury se sporným </w:t>
      </w:r>
      <w:r w:rsidR="00780ED3" w:rsidRPr="005F2B64">
        <w:rPr>
          <w:rFonts w:cs="Tahoma"/>
          <w:lang w:eastAsia="cs-CZ"/>
        </w:rPr>
        <w:t>RTG</w:t>
      </w:r>
      <w:r w:rsidRPr="005F2B64">
        <w:rPr>
          <w:rFonts w:cs="Tahoma"/>
          <w:lang w:eastAsia="cs-CZ"/>
        </w:rPr>
        <w:t xml:space="preserve"> nálezem (infrakce, stress fraktury, kompres</w:t>
      </w:r>
      <w:r w:rsidR="00780ED3" w:rsidRPr="005F2B64">
        <w:rPr>
          <w:rFonts w:cs="Tahoma"/>
          <w:lang w:eastAsia="cs-CZ"/>
        </w:rPr>
        <w:t>ivní</w:t>
      </w:r>
      <w:r w:rsidRPr="005F2B64">
        <w:rPr>
          <w:rFonts w:cs="Tahoma"/>
          <w:lang w:eastAsia="cs-CZ"/>
        </w:rPr>
        <w:t xml:space="preserve"> fraktury</w:t>
      </w:r>
      <w:r w:rsidR="00780ED3" w:rsidRPr="005F2B64">
        <w:rPr>
          <w:rFonts w:cs="Tahoma"/>
          <w:lang w:eastAsia="cs-CZ"/>
        </w:rPr>
        <w:t>); odlišení čerstvé/</w:t>
      </w:r>
      <w:r w:rsidRPr="005F2B64">
        <w:rPr>
          <w:rFonts w:cs="Tahoma"/>
          <w:lang w:eastAsia="cs-CZ"/>
        </w:rPr>
        <w:t>nezhojené fraktury od fraktury starého data</w:t>
      </w:r>
    </w:p>
    <w:p w14:paraId="67383C52" w14:textId="77777777" w:rsidR="00DD5ADB" w:rsidRPr="005F2B64" w:rsidRDefault="00DD5ADB" w:rsidP="009C704C">
      <w:pPr>
        <w:pStyle w:val="Odstavecseseznamem"/>
        <w:numPr>
          <w:ilvl w:val="0"/>
          <w:numId w:val="6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metabolické kostní choroby</w:t>
      </w:r>
    </w:p>
    <w:p w14:paraId="736F0787" w14:textId="77777777" w:rsidR="00DD5ADB" w:rsidRPr="005F2B64" w:rsidRDefault="00DD5ADB" w:rsidP="009C704C">
      <w:pPr>
        <w:pStyle w:val="Odstavecseseznamem"/>
        <w:numPr>
          <w:ilvl w:val="0"/>
          <w:numId w:val="6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M.</w:t>
      </w:r>
      <w:r w:rsidR="00780ED3" w:rsidRPr="005F2B64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Paget</w:t>
      </w:r>
    </w:p>
    <w:p w14:paraId="0580BBE9" w14:textId="77777777" w:rsidR="00DD5ADB" w:rsidRPr="005F2B64" w:rsidRDefault="00DD5ADB" w:rsidP="009C704C">
      <w:pPr>
        <w:pStyle w:val="Odstavecseseznamem"/>
        <w:numPr>
          <w:ilvl w:val="0"/>
          <w:numId w:val="6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benigní kostní procesy - cysty, osteomy, exostosy,..</w:t>
      </w:r>
      <w:r w:rsidR="00780ED3" w:rsidRPr="005F2B64">
        <w:rPr>
          <w:rFonts w:cs="Tahoma"/>
          <w:lang w:eastAsia="cs-CZ"/>
        </w:rPr>
        <w:t>.</w:t>
      </w:r>
    </w:p>
    <w:p w14:paraId="36B5827B" w14:textId="77777777" w:rsidR="00DD5ADB" w:rsidRPr="005F2B64" w:rsidRDefault="00DD5ADB" w:rsidP="009C704C">
      <w:pPr>
        <w:pStyle w:val="Odstavecseseznamem"/>
        <w:numPr>
          <w:ilvl w:val="0"/>
          <w:numId w:val="6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onemocnění kloubů</w:t>
      </w:r>
    </w:p>
    <w:p w14:paraId="6C5B824C" w14:textId="77777777" w:rsidR="00DD5ADB" w:rsidRPr="005F2B64" w:rsidRDefault="00DD5ADB" w:rsidP="009C704C">
      <w:pPr>
        <w:pStyle w:val="Odstavecseseznamem"/>
        <w:numPr>
          <w:ilvl w:val="0"/>
          <w:numId w:val="6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úporný vertebrog</w:t>
      </w:r>
      <w:r w:rsidR="00780ED3" w:rsidRPr="005F2B64">
        <w:rPr>
          <w:rFonts w:cs="Tahoma"/>
          <w:lang w:eastAsia="cs-CZ"/>
        </w:rPr>
        <w:t>enní</w:t>
      </w:r>
      <w:r w:rsidRPr="005F2B64">
        <w:rPr>
          <w:rFonts w:cs="Tahoma"/>
          <w:lang w:eastAsia="cs-CZ"/>
        </w:rPr>
        <w:t xml:space="preserve"> alg</w:t>
      </w:r>
      <w:r w:rsidR="00780ED3" w:rsidRPr="005F2B64">
        <w:rPr>
          <w:rFonts w:cs="Tahoma"/>
          <w:lang w:eastAsia="cs-CZ"/>
        </w:rPr>
        <w:t>ický</w:t>
      </w:r>
      <w:r w:rsidRPr="005F2B64">
        <w:rPr>
          <w:rFonts w:cs="Tahoma"/>
          <w:lang w:eastAsia="cs-CZ"/>
        </w:rPr>
        <w:t xml:space="preserve"> sy</w:t>
      </w:r>
    </w:p>
    <w:p w14:paraId="0DA280BE" w14:textId="77777777" w:rsidR="00DD5ADB" w:rsidRPr="005F2B64" w:rsidRDefault="00DD5ADB" w:rsidP="00DD5ADB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  <w:r w:rsidRPr="005F2B64">
        <w:rPr>
          <w:rStyle w:val="NzevChar"/>
          <w:rFonts w:cs="Tahoma"/>
        </w:rPr>
        <w:t>Příprava pacienta:</w:t>
      </w: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 xml:space="preserve"> </w:t>
      </w:r>
      <w:r w:rsidRPr="005F2B64">
        <w:rPr>
          <w:rFonts w:cs="Tahoma"/>
        </w:rPr>
        <w:t>před vyšetřením podáváme Chlorigen pro zablokování štítné žlázy (ochrana před zbytečnou dávkou záření). Podání Chlorigenu je nutno zvážit u současné tyreopatie, kdy se uvažuje o radikální léčbě radiojodem, blokovaná žláza je pak téměř radioresistentní.</w:t>
      </w:r>
      <w:r w:rsidRPr="005F2B64">
        <w:rPr>
          <w:rFonts w:cs="Tahoma"/>
        </w:rPr>
        <w:br/>
      </w:r>
      <w:r w:rsidRPr="005F2B64">
        <w:rPr>
          <w:rStyle w:val="NzevChar"/>
          <w:rFonts w:cs="Tahoma"/>
        </w:rPr>
        <w:t>Trvání vyšetření:</w:t>
      </w:r>
      <w:r w:rsidRPr="005F2B64">
        <w:rPr>
          <w:rFonts w:eastAsia="Times New Roman" w:cs="Tahoma"/>
          <w:sz w:val="24"/>
          <w:szCs w:val="24"/>
          <w:lang w:eastAsia="cs-CZ"/>
        </w:rPr>
        <w:t> </w:t>
      </w:r>
      <w:r w:rsidRPr="005F2B64">
        <w:rPr>
          <w:rFonts w:cs="Tahoma"/>
        </w:rPr>
        <w:t>po aplikaci RF je třeba čekat nejméně 2 hodiny k solidní fixaci radiofarmaka v kostní tkáni. Vlastní vyšetření trvá cca 20-40 minut.</w:t>
      </w:r>
    </w:p>
    <w:p w14:paraId="2E31B87D" w14:textId="77777777" w:rsidR="00DD5ADB" w:rsidRPr="005F2B64" w:rsidRDefault="00DD5ADB" w:rsidP="00122DFC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</w:p>
    <w:p w14:paraId="447F677B" w14:textId="77777777" w:rsidR="00DD5ADB" w:rsidRPr="005F2B64" w:rsidRDefault="00DD5ADB" w:rsidP="00780ED3">
      <w:pPr>
        <w:pStyle w:val="Nadpis1"/>
        <w:rPr>
          <w:rFonts w:cs="Tahoma"/>
        </w:rPr>
      </w:pPr>
      <w:bookmarkStart w:id="5" w:name="_Toc213234532"/>
      <w:r w:rsidRPr="005F2B64">
        <w:rPr>
          <w:rFonts w:cs="Tahoma"/>
        </w:rPr>
        <w:t>Třífázová scintigrafie skeletu</w:t>
      </w:r>
      <w:bookmarkEnd w:id="5"/>
    </w:p>
    <w:p w14:paraId="66B1ABE1" w14:textId="77777777" w:rsidR="00DD5ADB" w:rsidRPr="005F2B64" w:rsidRDefault="00DD5ADB" w:rsidP="00780ED3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</w:t>
      </w:r>
      <w:r w:rsidR="00AD3B2E" w:rsidRPr="005F2B64">
        <w:rPr>
          <w:rFonts w:eastAsia="Times New Roman" w:cs="Tahoma"/>
          <w:lang w:eastAsia="cs-CZ"/>
        </w:rPr>
        <w:t>H</w:t>
      </w:r>
      <w:r w:rsidRPr="005F2B64">
        <w:rPr>
          <w:rFonts w:eastAsia="Times New Roman" w:cs="Tahoma"/>
          <w:lang w:eastAsia="cs-CZ"/>
        </w:rPr>
        <w:t>DP)</w:t>
      </w:r>
    </w:p>
    <w:p w14:paraId="491BBA8B" w14:textId="77777777" w:rsidR="00DD5ADB" w:rsidRPr="005F2B64" w:rsidRDefault="00DD5ADB" w:rsidP="00780ED3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Zobrazuje perfu</w:t>
      </w:r>
      <w:r w:rsidR="00780ED3" w:rsidRPr="005F2B64">
        <w:rPr>
          <w:rFonts w:cs="Tahoma"/>
          <w:lang w:eastAsia="cs-CZ"/>
        </w:rPr>
        <w:t>s</w:t>
      </w:r>
      <w:r w:rsidRPr="005F2B64">
        <w:rPr>
          <w:rFonts w:cs="Tahoma"/>
          <w:lang w:eastAsia="cs-CZ"/>
        </w:rPr>
        <w:t>i (rychlost nástupu a výši prokrvení), krevní hotovost (pool) a kostní přestavbu se zaměřením na určitou část skeletu, upřesňuje etiologii. V případě pozitivních etiologicky nejasných nálezů doplňujeme celotělovou scintigrafii, event. SPECT</w:t>
      </w:r>
      <w:r w:rsidR="00CE5B5C" w:rsidRPr="005F2B64">
        <w:rPr>
          <w:rFonts w:cs="Tahoma"/>
          <w:lang w:eastAsia="cs-CZ"/>
        </w:rPr>
        <w:t>/CT</w:t>
      </w:r>
      <w:r w:rsidRPr="005F2B64">
        <w:rPr>
          <w:rFonts w:cs="Tahoma"/>
          <w:lang w:eastAsia="cs-CZ"/>
        </w:rPr>
        <w:t>.</w:t>
      </w:r>
    </w:p>
    <w:p w14:paraId="47D03E3D" w14:textId="77777777" w:rsidR="00DD5ADB" w:rsidRPr="005F2B64" w:rsidRDefault="00DD5ADB" w:rsidP="00780ED3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1AF0788A" w14:textId="77777777" w:rsidR="00DD5ADB" w:rsidRPr="005F2B64" w:rsidRDefault="00DD5ADB" w:rsidP="009C704C">
      <w:pPr>
        <w:pStyle w:val="Odstavecseseznamem"/>
        <w:numPr>
          <w:ilvl w:val="0"/>
          <w:numId w:val="7"/>
        </w:numPr>
        <w:rPr>
          <w:rFonts w:cs="Tahoma"/>
        </w:rPr>
      </w:pPr>
      <w:r w:rsidRPr="005F2B64">
        <w:rPr>
          <w:rFonts w:cs="Tahoma"/>
        </w:rPr>
        <w:t>aseptické, septické uvolnění TEP</w:t>
      </w:r>
    </w:p>
    <w:p w14:paraId="164CF976" w14:textId="77777777" w:rsidR="00DD5ADB" w:rsidRPr="005F2B64" w:rsidRDefault="00DD5ADB" w:rsidP="009C704C">
      <w:pPr>
        <w:pStyle w:val="Odstavecseseznamem"/>
        <w:numPr>
          <w:ilvl w:val="0"/>
          <w:numId w:val="7"/>
        </w:numPr>
        <w:rPr>
          <w:rFonts w:cs="Tahoma"/>
        </w:rPr>
      </w:pPr>
      <w:r w:rsidRPr="005F2B64">
        <w:rPr>
          <w:rFonts w:cs="Tahoma"/>
        </w:rPr>
        <w:t>komplexní regionální bolestivý syndrom (M.</w:t>
      </w:r>
      <w:r w:rsidR="00FB0D32" w:rsidRPr="005F2B64">
        <w:rPr>
          <w:rFonts w:cs="Tahoma"/>
        </w:rPr>
        <w:t xml:space="preserve"> </w:t>
      </w:r>
      <w:r w:rsidRPr="005F2B64">
        <w:rPr>
          <w:rFonts w:cs="Tahoma"/>
        </w:rPr>
        <w:t>Sudeck)</w:t>
      </w:r>
    </w:p>
    <w:p w14:paraId="220AE79B" w14:textId="77777777" w:rsidR="00DD5ADB" w:rsidRPr="005F2B64" w:rsidRDefault="00DD5ADB" w:rsidP="009C704C">
      <w:pPr>
        <w:pStyle w:val="Odstavecseseznamem"/>
        <w:numPr>
          <w:ilvl w:val="0"/>
          <w:numId w:val="7"/>
        </w:numPr>
        <w:rPr>
          <w:rFonts w:cs="Tahoma"/>
        </w:rPr>
      </w:pPr>
      <w:r w:rsidRPr="005F2B64">
        <w:rPr>
          <w:rFonts w:cs="Tahoma"/>
        </w:rPr>
        <w:t>osteomyelitidy</w:t>
      </w:r>
    </w:p>
    <w:p w14:paraId="1763E094" w14:textId="6FDF276C" w:rsidR="00DD5ADB" w:rsidRPr="005F2B64" w:rsidRDefault="00DD5ADB" w:rsidP="009C704C">
      <w:pPr>
        <w:pStyle w:val="Odstavecseseznamem"/>
        <w:numPr>
          <w:ilvl w:val="0"/>
          <w:numId w:val="7"/>
        </w:numPr>
        <w:rPr>
          <w:rFonts w:cs="Tahoma"/>
        </w:rPr>
      </w:pPr>
      <w:r w:rsidRPr="005F2B64">
        <w:rPr>
          <w:rFonts w:cs="Tahoma"/>
        </w:rPr>
        <w:t>obecně vš</w:t>
      </w:r>
      <w:r w:rsidR="0090319E">
        <w:rPr>
          <w:rFonts w:cs="Tahoma"/>
        </w:rPr>
        <w:t>echny dopředu známé ložiskové lé</w:t>
      </w:r>
      <w:r w:rsidRPr="005F2B64">
        <w:rPr>
          <w:rFonts w:cs="Tahoma"/>
        </w:rPr>
        <w:t>ze ve skeletu nejasné etiologie</w:t>
      </w:r>
    </w:p>
    <w:p w14:paraId="6DAB5B3D" w14:textId="77777777" w:rsidR="00DD5ADB" w:rsidRPr="005F2B64" w:rsidRDefault="00DD5ADB" w:rsidP="009C704C">
      <w:pPr>
        <w:pStyle w:val="Odstavecseseznamem"/>
        <w:numPr>
          <w:ilvl w:val="0"/>
          <w:numId w:val="7"/>
        </w:numPr>
        <w:rPr>
          <w:rFonts w:cs="Tahoma"/>
        </w:rPr>
      </w:pPr>
      <w:r w:rsidRPr="005F2B64">
        <w:rPr>
          <w:rFonts w:cs="Tahoma"/>
        </w:rPr>
        <w:t>obecně k dif. dg. zánětlivých a ischemických kostních lézí</w:t>
      </w:r>
    </w:p>
    <w:p w14:paraId="61D82C51" w14:textId="77777777" w:rsidR="00DD5ADB" w:rsidRPr="005F2B64" w:rsidRDefault="00DD5ADB" w:rsidP="00DD5ADB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  <w:r w:rsidRPr="005F2B64">
        <w:rPr>
          <w:rStyle w:val="NzevChar"/>
          <w:rFonts w:cs="Tahoma"/>
        </w:rPr>
        <w:t xml:space="preserve">Příprava pacienta: </w:t>
      </w:r>
      <w:r w:rsidRPr="005F2B64">
        <w:rPr>
          <w:rFonts w:cs="Tahoma"/>
        </w:rPr>
        <w:t>stejná jako u předchozího vyšetření</w:t>
      </w:r>
      <w:r w:rsidRPr="005F2B64">
        <w:rPr>
          <w:rFonts w:eastAsia="Times New Roman" w:cs="Tahoma"/>
          <w:sz w:val="24"/>
          <w:szCs w:val="24"/>
          <w:lang w:eastAsia="cs-CZ"/>
        </w:rPr>
        <w:br/>
      </w:r>
      <w:r w:rsidRPr="005F2B64">
        <w:rPr>
          <w:rStyle w:val="NzevChar"/>
          <w:rFonts w:cs="Tahoma"/>
        </w:rPr>
        <w:t>Trvání vyšetření:</w:t>
      </w: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 xml:space="preserve"> </w:t>
      </w:r>
      <w:r w:rsidRPr="005F2B64">
        <w:rPr>
          <w:rFonts w:cs="Tahoma"/>
        </w:rPr>
        <w:t>stejné jako u předchozího vyšetření</w:t>
      </w:r>
    </w:p>
    <w:p w14:paraId="3D2914B0" w14:textId="77777777" w:rsidR="00BF4FB8" w:rsidRPr="005F2B64" w:rsidRDefault="00BF4FB8" w:rsidP="00780ED3">
      <w:pPr>
        <w:pStyle w:val="Nadpis1"/>
        <w:rPr>
          <w:rFonts w:cs="Tahoma"/>
        </w:rPr>
      </w:pPr>
      <w:bookmarkStart w:id="6" w:name="_Toc213234533"/>
      <w:r w:rsidRPr="005F2B64">
        <w:rPr>
          <w:rFonts w:cs="Tahoma"/>
        </w:rPr>
        <w:lastRenderedPageBreak/>
        <w:t>Statická scintigrafie ledvin se stanovením relativní funkce</w:t>
      </w:r>
      <w:bookmarkEnd w:id="6"/>
    </w:p>
    <w:p w14:paraId="6C0B880A" w14:textId="77777777" w:rsidR="00BF4FB8" w:rsidRPr="005F2B64" w:rsidRDefault="00BF4FB8" w:rsidP="00780ED3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Tc-DMSA)</w:t>
      </w:r>
    </w:p>
    <w:p w14:paraId="116EDB40" w14:textId="77777777" w:rsidR="00BF4FB8" w:rsidRPr="005F2B64" w:rsidRDefault="00BF4FB8" w:rsidP="00780ED3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RF se po aktivním transportu fixuje v prox</w:t>
      </w:r>
      <w:r w:rsidR="00780ED3" w:rsidRPr="005F2B64">
        <w:rPr>
          <w:rFonts w:cs="Tahoma"/>
          <w:lang w:eastAsia="cs-CZ"/>
        </w:rPr>
        <w:t>imálním</w:t>
      </w:r>
      <w:r w:rsidRPr="005F2B64">
        <w:rPr>
          <w:rFonts w:cs="Tahoma"/>
          <w:lang w:eastAsia="cs-CZ"/>
        </w:rPr>
        <w:t xml:space="preserve"> tubulu funkčních nefronů. Stanovujeme relativní funkci (s korekcí na možnou různou hloubku uložení ledvin) a specifickou separovanou funkci ledvin (relat</w:t>
      </w:r>
      <w:r w:rsidR="00FB0D32" w:rsidRPr="005F2B64">
        <w:rPr>
          <w:rFonts w:cs="Tahoma"/>
          <w:lang w:eastAsia="cs-CZ"/>
        </w:rPr>
        <w:t>ivní</w:t>
      </w:r>
      <w:r w:rsidRPr="005F2B64">
        <w:rPr>
          <w:rFonts w:cs="Tahoma"/>
          <w:lang w:eastAsia="cs-CZ"/>
        </w:rPr>
        <w:t xml:space="preserve"> funkce ve vztahu k velikosti ledviny). K průkazu event. ložiskových defektů doplňujeme SPECT.</w:t>
      </w:r>
    </w:p>
    <w:p w14:paraId="64DDE437" w14:textId="77777777" w:rsidR="00BF4FB8" w:rsidRPr="005F2B64" w:rsidRDefault="00BF4FB8" w:rsidP="00FB0D32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2F88F423" w14:textId="77777777" w:rsidR="0079705A" w:rsidRPr="005F2B64" w:rsidRDefault="0079705A" w:rsidP="009C704C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ind w:hanging="578"/>
        <w:rPr>
          <w:rFonts w:cs="Tahoma"/>
          <w:lang w:eastAsia="cs-CZ"/>
        </w:rPr>
      </w:pPr>
      <w:r w:rsidRPr="005F2B64">
        <w:rPr>
          <w:rFonts w:cs="Tahoma"/>
          <w:lang w:eastAsia="cs-CZ"/>
        </w:rPr>
        <w:t>výpočet relativní funkce ledvin (ze dvou projekcí, přesnější než u dynamické scintigrafie)</w:t>
      </w:r>
    </w:p>
    <w:p w14:paraId="340ABA9B" w14:textId="77777777" w:rsidR="00BF4FB8" w:rsidRPr="005F2B64" w:rsidRDefault="00BF4FB8" w:rsidP="009C704C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ind w:hanging="578"/>
        <w:rPr>
          <w:rFonts w:cs="Tahoma"/>
          <w:lang w:eastAsia="cs-CZ"/>
        </w:rPr>
      </w:pPr>
      <w:r w:rsidRPr="005F2B64">
        <w:rPr>
          <w:rFonts w:cs="Tahoma"/>
          <w:lang w:eastAsia="cs-CZ"/>
        </w:rPr>
        <w:t>obecně - posouzení velikosti a tvaru ledvin</w:t>
      </w:r>
    </w:p>
    <w:p w14:paraId="1AA5A89F" w14:textId="77777777" w:rsidR="00BF4FB8" w:rsidRPr="005F2B64" w:rsidRDefault="00BF4FB8" w:rsidP="009C704C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ind w:hanging="578"/>
        <w:rPr>
          <w:rFonts w:cs="Tahoma"/>
          <w:lang w:eastAsia="cs-CZ"/>
        </w:rPr>
      </w:pPr>
      <w:r w:rsidRPr="005F2B64">
        <w:rPr>
          <w:rFonts w:cs="Tahoma"/>
          <w:lang w:eastAsia="cs-CZ"/>
        </w:rPr>
        <w:t>tvarové a polohové anom</w:t>
      </w:r>
      <w:r w:rsidR="00FB0D32" w:rsidRPr="005F2B64">
        <w:rPr>
          <w:rFonts w:cs="Tahoma"/>
          <w:lang w:eastAsia="cs-CZ"/>
        </w:rPr>
        <w:t>á</w:t>
      </w:r>
      <w:r w:rsidRPr="005F2B64">
        <w:rPr>
          <w:rFonts w:cs="Tahoma"/>
          <w:lang w:eastAsia="cs-CZ"/>
        </w:rPr>
        <w:t>lie ledvin, vývojové vady</w:t>
      </w:r>
    </w:p>
    <w:p w14:paraId="6042AD35" w14:textId="77777777" w:rsidR="00BF4FB8" w:rsidRPr="005F2B64" w:rsidRDefault="00BF4FB8" w:rsidP="009C704C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ind w:hanging="578"/>
        <w:rPr>
          <w:rFonts w:cs="Tahoma"/>
          <w:lang w:eastAsia="cs-CZ"/>
        </w:rPr>
      </w:pPr>
      <w:r w:rsidRPr="005F2B64">
        <w:rPr>
          <w:rFonts w:cs="Tahoma"/>
          <w:lang w:eastAsia="cs-CZ"/>
        </w:rPr>
        <w:t>detekce zánětlivých ložisek a postinfekčních jizev (po 6 měsících</w:t>
      </w:r>
      <w:r w:rsidR="0079705A" w:rsidRPr="005F2B64">
        <w:rPr>
          <w:rFonts w:cs="Tahoma"/>
          <w:lang w:eastAsia="cs-CZ"/>
        </w:rPr>
        <w:t>)</w:t>
      </w:r>
    </w:p>
    <w:p w14:paraId="78FBB519" w14:textId="77777777" w:rsidR="00BF4FB8" w:rsidRPr="005F2B64" w:rsidRDefault="00BF4FB8" w:rsidP="009C704C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ind w:hanging="578"/>
        <w:rPr>
          <w:rFonts w:cs="Tahoma"/>
          <w:lang w:eastAsia="cs-CZ"/>
        </w:rPr>
      </w:pPr>
      <w:r w:rsidRPr="005F2B64">
        <w:rPr>
          <w:rFonts w:cs="Tahoma"/>
          <w:lang w:eastAsia="cs-CZ"/>
        </w:rPr>
        <w:t>ložiskové procesy ledvin</w:t>
      </w:r>
    </w:p>
    <w:p w14:paraId="6B5F8108" w14:textId="77777777" w:rsidR="00FB0D32" w:rsidRPr="005F2B64" w:rsidRDefault="00BF4FB8" w:rsidP="00FB0D32">
      <w:pPr>
        <w:spacing w:before="100" w:beforeAutospacing="1" w:after="0"/>
        <w:ind w:left="284" w:hanging="284"/>
        <w:rPr>
          <w:rFonts w:cs="Tahoma"/>
        </w:rPr>
      </w:pPr>
      <w:r w:rsidRPr="005F2B64">
        <w:rPr>
          <w:rStyle w:val="NzevChar"/>
          <w:rFonts w:cs="Tahoma"/>
        </w:rPr>
        <w:t>Příprava pacienta:</w:t>
      </w:r>
      <w:r w:rsidRPr="005F2B64">
        <w:rPr>
          <w:rFonts w:eastAsia="Times New Roman" w:cs="Tahoma"/>
          <w:sz w:val="24"/>
          <w:szCs w:val="24"/>
          <w:lang w:eastAsia="cs-CZ"/>
        </w:rPr>
        <w:t xml:space="preserve"> </w:t>
      </w:r>
      <w:r w:rsidRPr="005F2B64">
        <w:rPr>
          <w:rFonts w:cs="Tahoma"/>
        </w:rPr>
        <w:t xml:space="preserve">není nutná, je třeba spolupráce při SPECT vyšetření (cca 15-20min. bez pohybu) – u malých dětí </w:t>
      </w:r>
      <w:r w:rsidR="0079705A" w:rsidRPr="005F2B64">
        <w:rPr>
          <w:rFonts w:cs="Tahoma"/>
        </w:rPr>
        <w:t>lze po</w:t>
      </w:r>
      <w:r w:rsidRPr="005F2B64">
        <w:rPr>
          <w:rFonts w:cs="Tahoma"/>
        </w:rPr>
        <w:t xml:space="preserve"> předchozí domluvě zajist</w:t>
      </w:r>
      <w:r w:rsidR="0079705A" w:rsidRPr="005F2B64">
        <w:rPr>
          <w:rFonts w:cs="Tahoma"/>
        </w:rPr>
        <w:t>it</w:t>
      </w:r>
      <w:r w:rsidR="00FB0D32" w:rsidRPr="005F2B64">
        <w:rPr>
          <w:rFonts w:cs="Tahoma"/>
        </w:rPr>
        <w:t xml:space="preserve"> </w:t>
      </w:r>
      <w:r w:rsidRPr="005F2B64">
        <w:rPr>
          <w:rFonts w:cs="Tahoma"/>
        </w:rPr>
        <w:t xml:space="preserve">sedaci v přítomnosti lékaře </w:t>
      </w:r>
      <w:r w:rsidR="00FB0D32" w:rsidRPr="005F2B64">
        <w:rPr>
          <w:rFonts w:cs="Tahoma"/>
        </w:rPr>
        <w:t>dětského oddělení</w:t>
      </w:r>
      <w:r w:rsidR="0079705A" w:rsidRPr="005F2B64">
        <w:rPr>
          <w:rFonts w:cs="Tahoma"/>
        </w:rPr>
        <w:t>.</w:t>
      </w:r>
    </w:p>
    <w:p w14:paraId="49E600F9" w14:textId="77777777" w:rsidR="00BF4FB8" w:rsidRPr="005F2B64" w:rsidRDefault="00BF4FB8" w:rsidP="00FB0D32">
      <w:pPr>
        <w:spacing w:after="0"/>
        <w:ind w:left="284" w:hanging="284"/>
        <w:rPr>
          <w:rFonts w:cs="Tahoma"/>
        </w:rPr>
      </w:pPr>
      <w:r w:rsidRPr="005F2B64">
        <w:rPr>
          <w:rStyle w:val="NzevChar"/>
          <w:rFonts w:cs="Tahoma"/>
        </w:rPr>
        <w:t>Trvání vyšetření:</w:t>
      </w:r>
      <w:r w:rsidRPr="005F2B64">
        <w:rPr>
          <w:rFonts w:eastAsia="Times New Roman" w:cs="Tahoma"/>
          <w:sz w:val="24"/>
          <w:szCs w:val="24"/>
          <w:lang w:eastAsia="cs-CZ"/>
        </w:rPr>
        <w:t xml:space="preserve"> </w:t>
      </w:r>
      <w:r w:rsidRPr="005F2B64">
        <w:rPr>
          <w:rFonts w:cs="Tahoma"/>
        </w:rPr>
        <w:t xml:space="preserve">po aplikaci </w:t>
      </w:r>
      <w:r w:rsidR="0079705A" w:rsidRPr="005F2B64">
        <w:rPr>
          <w:rFonts w:cs="Tahoma"/>
        </w:rPr>
        <w:t>radiofarmaka</w:t>
      </w:r>
      <w:r w:rsidRPr="005F2B64">
        <w:rPr>
          <w:rFonts w:cs="Tahoma"/>
        </w:rPr>
        <w:t xml:space="preserve"> je třeba 2-3 hodiny čekat k</w:t>
      </w:r>
      <w:r w:rsidR="0079705A" w:rsidRPr="005F2B64">
        <w:rPr>
          <w:rFonts w:cs="Tahoma"/>
        </w:rPr>
        <w:t xml:space="preserve"> jeho </w:t>
      </w:r>
      <w:r w:rsidRPr="005F2B64">
        <w:rPr>
          <w:rFonts w:cs="Tahoma"/>
        </w:rPr>
        <w:t xml:space="preserve">solidní fixaci v ledvinném parenchymu. Vlastní vyšetření trvá </w:t>
      </w:r>
      <w:r w:rsidR="00FB0D32" w:rsidRPr="005F2B64">
        <w:rPr>
          <w:rFonts w:cs="Tahoma"/>
        </w:rPr>
        <w:t xml:space="preserve">cca </w:t>
      </w:r>
      <w:r w:rsidRPr="005F2B64">
        <w:rPr>
          <w:rFonts w:cs="Tahoma"/>
        </w:rPr>
        <w:t>30 minut.</w:t>
      </w:r>
    </w:p>
    <w:p w14:paraId="42B330D1" w14:textId="77777777" w:rsidR="00E237B6" w:rsidRPr="005F2B64" w:rsidRDefault="00E237B6" w:rsidP="00FB0D32">
      <w:pPr>
        <w:pStyle w:val="Nadpis1"/>
        <w:rPr>
          <w:rFonts w:cs="Tahoma"/>
        </w:rPr>
      </w:pPr>
      <w:bookmarkStart w:id="7" w:name="_Toc213234534"/>
      <w:r w:rsidRPr="005F2B64">
        <w:rPr>
          <w:rFonts w:cs="Tahoma"/>
        </w:rPr>
        <w:t>Dynamická scintigrafie ledvin</w:t>
      </w:r>
      <w:bookmarkEnd w:id="7"/>
    </w:p>
    <w:p w14:paraId="6F648D14" w14:textId="77777777" w:rsidR="00E237B6" w:rsidRPr="005F2B64" w:rsidRDefault="00E237B6" w:rsidP="00FB0D32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Tc-DTPA nebo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Tc-MAG3)</w:t>
      </w:r>
    </w:p>
    <w:p w14:paraId="7F851938" w14:textId="77777777" w:rsidR="00E237B6" w:rsidRPr="005F2B64" w:rsidRDefault="00E237B6" w:rsidP="00FB0D32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RF je vylučováno buď tubulární sekrecí (MAG3 – používáme k výpočtu ERPF</w:t>
      </w:r>
      <w:r w:rsidR="00FB0D32" w:rsidRPr="005F2B64">
        <w:rPr>
          <w:rFonts w:cs="Tahoma"/>
          <w:lang w:eastAsia="cs-CZ"/>
        </w:rPr>
        <w:t>)</w:t>
      </w:r>
      <w:r w:rsidRPr="005F2B64">
        <w:rPr>
          <w:rFonts w:cs="Tahoma"/>
          <w:lang w:eastAsia="cs-CZ"/>
        </w:rPr>
        <w:t xml:space="preserve"> a nebo glomerulární filtrací (DTPA </w:t>
      </w:r>
      <w:r w:rsidR="00FB0D32" w:rsidRPr="005F2B64">
        <w:rPr>
          <w:rFonts w:cs="Tahoma"/>
          <w:lang w:eastAsia="cs-CZ"/>
        </w:rPr>
        <w:t>–</w:t>
      </w:r>
      <w:r w:rsidRPr="005F2B64">
        <w:rPr>
          <w:rFonts w:cs="Tahoma"/>
          <w:lang w:eastAsia="cs-CZ"/>
        </w:rPr>
        <w:t xml:space="preserve"> </w:t>
      </w:r>
      <w:r w:rsidR="00FB0D32" w:rsidRPr="005F2B64">
        <w:rPr>
          <w:rFonts w:cs="Tahoma"/>
          <w:lang w:eastAsia="cs-CZ"/>
        </w:rPr>
        <w:t xml:space="preserve">používáme </w:t>
      </w:r>
      <w:r w:rsidRPr="005F2B64">
        <w:rPr>
          <w:rFonts w:cs="Tahoma"/>
          <w:lang w:eastAsia="cs-CZ"/>
        </w:rPr>
        <w:t>k výpočtu GF</w:t>
      </w:r>
      <w:r w:rsidR="00FB0D32" w:rsidRPr="005F2B64">
        <w:rPr>
          <w:rFonts w:cs="Tahoma"/>
          <w:lang w:eastAsia="cs-CZ"/>
        </w:rPr>
        <w:t>)</w:t>
      </w:r>
      <w:r w:rsidRPr="005F2B64">
        <w:rPr>
          <w:rFonts w:cs="Tahoma"/>
          <w:lang w:eastAsia="cs-CZ"/>
        </w:rPr>
        <w:t>.</w:t>
      </w:r>
      <w:r w:rsidR="00FB0D32" w:rsidRPr="005F2B64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 xml:space="preserve">Snímáme sérii snímků, kdy sledujeme dynamiku průchodu RF močovým traktem. Provádíme výpočet globální renální funkce, separované funkce ledvin, Tmax, T1/2, tranzitních časů parenchymem a pánvičkou. V případě poruchy drenáže dutého systému aplikujeme ve 20. minutě studie diuretikum (Furosemid), event. doplňujeme postmikční a posturální </w:t>
      </w:r>
      <w:r w:rsidR="00AD3B2E" w:rsidRPr="005F2B64">
        <w:rPr>
          <w:rFonts w:cs="Tahoma"/>
          <w:lang w:eastAsia="cs-CZ"/>
        </w:rPr>
        <w:t>snímky</w:t>
      </w:r>
      <w:r w:rsidRPr="005F2B64">
        <w:rPr>
          <w:rFonts w:cs="Tahoma"/>
          <w:lang w:eastAsia="cs-CZ"/>
        </w:rPr>
        <w:t>. Lze odlišit kompletní obstrukci močových cest od parciální a organickou poruchu drenáže od funkční.</w:t>
      </w:r>
    </w:p>
    <w:p w14:paraId="30257B58" w14:textId="77777777" w:rsidR="00E237B6" w:rsidRPr="005F2B64" w:rsidRDefault="00E237B6" w:rsidP="00FB0D32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28F9BE81" w14:textId="77777777" w:rsidR="00E237B6" w:rsidRPr="005F2B64" w:rsidRDefault="00E237B6" w:rsidP="009C704C">
      <w:pPr>
        <w:pStyle w:val="Odstavecseseznamem"/>
        <w:numPr>
          <w:ilvl w:val="0"/>
          <w:numId w:val="9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nefropatie ložiskové i difusní, symetrické i asymetrické</w:t>
      </w:r>
    </w:p>
    <w:p w14:paraId="100E250C" w14:textId="77777777" w:rsidR="00E237B6" w:rsidRPr="005F2B64" w:rsidRDefault="00E237B6" w:rsidP="009C704C">
      <w:pPr>
        <w:pStyle w:val="Odstavecseseznamem"/>
        <w:numPr>
          <w:ilvl w:val="0"/>
          <w:numId w:val="9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 xml:space="preserve">posouzení globální i separované funkce ledvin </w:t>
      </w:r>
      <w:r w:rsidR="00FB0D32" w:rsidRPr="005F2B64">
        <w:rPr>
          <w:rFonts w:cs="Tahoma"/>
          <w:lang w:eastAsia="cs-CZ"/>
        </w:rPr>
        <w:t>(</w:t>
      </w:r>
      <w:r w:rsidRPr="005F2B64">
        <w:rPr>
          <w:rFonts w:cs="Tahoma"/>
          <w:lang w:eastAsia="cs-CZ"/>
        </w:rPr>
        <w:t xml:space="preserve">výpočet </w:t>
      </w:r>
      <w:r w:rsidR="00AD3B2E" w:rsidRPr="005F2B64">
        <w:rPr>
          <w:rFonts w:cs="Tahoma"/>
          <w:lang w:eastAsia="cs-CZ"/>
        </w:rPr>
        <w:t xml:space="preserve">pouze </w:t>
      </w:r>
      <w:r w:rsidRPr="005F2B64">
        <w:rPr>
          <w:rFonts w:cs="Tahoma"/>
          <w:lang w:eastAsia="cs-CZ"/>
        </w:rPr>
        <w:t>z PA projekce</w:t>
      </w:r>
      <w:r w:rsidR="004B5FA9" w:rsidRPr="005F2B64">
        <w:rPr>
          <w:rFonts w:cs="Tahoma"/>
          <w:lang w:eastAsia="cs-CZ"/>
        </w:rPr>
        <w:t>)</w:t>
      </w:r>
    </w:p>
    <w:p w14:paraId="09AFEA18" w14:textId="77777777" w:rsidR="00E237B6" w:rsidRPr="005F2B64" w:rsidRDefault="00E237B6" w:rsidP="009C704C">
      <w:pPr>
        <w:pStyle w:val="Odstavecseseznamem"/>
        <w:numPr>
          <w:ilvl w:val="0"/>
          <w:numId w:val="9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monitorace chronického onemocnění, kontroly po léčbě</w:t>
      </w:r>
    </w:p>
    <w:p w14:paraId="3CB45F0E" w14:textId="77777777" w:rsidR="00E237B6" w:rsidRPr="005F2B64" w:rsidRDefault="00E237B6" w:rsidP="009C704C">
      <w:pPr>
        <w:pStyle w:val="Odstavecseseznamem"/>
        <w:numPr>
          <w:ilvl w:val="0"/>
          <w:numId w:val="9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 xml:space="preserve">dif. </w:t>
      </w:r>
      <w:r w:rsidR="004B5FA9" w:rsidRPr="005F2B64">
        <w:rPr>
          <w:rFonts w:cs="Tahoma"/>
          <w:lang w:eastAsia="cs-CZ"/>
        </w:rPr>
        <w:t>d</w:t>
      </w:r>
      <w:r w:rsidRPr="005F2B64">
        <w:rPr>
          <w:rFonts w:cs="Tahoma"/>
          <w:lang w:eastAsia="cs-CZ"/>
        </w:rPr>
        <w:t xml:space="preserve">g. </w:t>
      </w:r>
      <w:r w:rsidR="004B5FA9" w:rsidRPr="005F2B64">
        <w:rPr>
          <w:rFonts w:cs="Tahoma"/>
          <w:lang w:eastAsia="cs-CZ"/>
        </w:rPr>
        <w:t>p</w:t>
      </w:r>
      <w:r w:rsidRPr="005F2B64">
        <w:rPr>
          <w:rFonts w:cs="Tahoma"/>
          <w:lang w:eastAsia="cs-CZ"/>
        </w:rPr>
        <w:t>oruchy evakuace dutého systému ledvin</w:t>
      </w:r>
    </w:p>
    <w:p w14:paraId="6EAF68BC" w14:textId="77777777" w:rsidR="00E237B6" w:rsidRPr="005F2B64" w:rsidRDefault="00E237B6" w:rsidP="009C704C">
      <w:pPr>
        <w:pStyle w:val="Odstavecseseznamem"/>
        <w:numPr>
          <w:ilvl w:val="0"/>
          <w:numId w:val="9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obstrukční uropatie</w:t>
      </w:r>
    </w:p>
    <w:p w14:paraId="758CA613" w14:textId="77777777" w:rsidR="00012650" w:rsidRDefault="00E237B6" w:rsidP="00012650">
      <w:pPr>
        <w:spacing w:before="100" w:beforeAutospacing="1" w:after="100" w:afterAutospacing="1"/>
        <w:ind w:left="426" w:hanging="426"/>
        <w:rPr>
          <w:rFonts w:cs="Tahoma"/>
        </w:rPr>
      </w:pPr>
      <w:r w:rsidRPr="005F2B64">
        <w:rPr>
          <w:rStyle w:val="NzevChar"/>
          <w:rFonts w:cs="Tahoma"/>
        </w:rPr>
        <w:t>Příprava pacienta:</w:t>
      </w:r>
      <w:r w:rsidRPr="005F2B64">
        <w:rPr>
          <w:rFonts w:eastAsia="Times New Roman" w:cs="Tahoma"/>
          <w:sz w:val="24"/>
          <w:szCs w:val="24"/>
          <w:lang w:eastAsia="cs-CZ"/>
        </w:rPr>
        <w:t> </w:t>
      </w:r>
      <w:r w:rsidRPr="005F2B64">
        <w:rPr>
          <w:rFonts w:cs="Tahoma"/>
        </w:rPr>
        <w:t>vypít 0,5 l tekutin před vyšetřením</w:t>
      </w:r>
      <w:r w:rsidR="00012650">
        <w:rPr>
          <w:rFonts w:cs="Tahoma"/>
        </w:rPr>
        <w:t>, ATB terapie může ovlivnit výpočet globální funkce ledvin (ideální odstup od ukončené ATB terapie je 14 dní)</w:t>
      </w:r>
    </w:p>
    <w:p w14:paraId="5A51ED88" w14:textId="2FCC217D" w:rsidR="00E237B6" w:rsidRPr="005F2B64" w:rsidRDefault="00E237B6" w:rsidP="00012650">
      <w:pPr>
        <w:spacing w:before="100" w:beforeAutospacing="1" w:after="100" w:afterAutospacing="1"/>
        <w:ind w:left="426" w:hanging="426"/>
        <w:rPr>
          <w:rFonts w:eastAsia="Times New Roman" w:cs="Tahoma"/>
          <w:sz w:val="24"/>
          <w:szCs w:val="24"/>
          <w:lang w:eastAsia="cs-CZ"/>
        </w:rPr>
      </w:pPr>
      <w:r w:rsidRPr="005F2B64">
        <w:rPr>
          <w:rStyle w:val="NzevChar"/>
          <w:rFonts w:cs="Tahoma"/>
        </w:rPr>
        <w:t>Trvání vyšetření:</w:t>
      </w:r>
      <w:r w:rsidRPr="005F2B64">
        <w:rPr>
          <w:rFonts w:eastAsia="Times New Roman" w:cs="Tahoma"/>
          <w:sz w:val="24"/>
          <w:szCs w:val="24"/>
          <w:lang w:eastAsia="cs-CZ"/>
        </w:rPr>
        <w:t> </w:t>
      </w:r>
      <w:r w:rsidR="001550A3" w:rsidRPr="005F2B64">
        <w:rPr>
          <w:rFonts w:eastAsia="Times New Roman" w:cs="Tahoma"/>
          <w:sz w:val="24"/>
          <w:szCs w:val="24"/>
          <w:lang w:eastAsia="cs-CZ"/>
        </w:rPr>
        <w:t xml:space="preserve">cca </w:t>
      </w:r>
      <w:r w:rsidRPr="005F2B64">
        <w:rPr>
          <w:rFonts w:cs="Tahoma"/>
        </w:rPr>
        <w:t>30 minut</w:t>
      </w:r>
    </w:p>
    <w:p w14:paraId="1412505A" w14:textId="77777777" w:rsidR="00D50302" w:rsidRPr="005F2B64" w:rsidRDefault="00D50302" w:rsidP="00FB0D32">
      <w:pPr>
        <w:pStyle w:val="Nadpis1"/>
        <w:rPr>
          <w:rFonts w:cs="Tahoma"/>
        </w:rPr>
      </w:pPr>
      <w:bookmarkStart w:id="8" w:name="_Toc213234535"/>
      <w:r w:rsidRPr="005F2B64">
        <w:rPr>
          <w:rFonts w:cs="Tahoma"/>
        </w:rPr>
        <w:lastRenderedPageBreak/>
        <w:t>Dynamická scintigrafie transplantované ledviny</w:t>
      </w:r>
      <w:bookmarkEnd w:id="8"/>
    </w:p>
    <w:p w14:paraId="1DA14D49" w14:textId="77777777" w:rsidR="00D50302" w:rsidRPr="005F2B64" w:rsidRDefault="00D50302" w:rsidP="00FB0D32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Tc-DTPA nebo 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Tc-MAG3)</w:t>
      </w:r>
    </w:p>
    <w:p w14:paraId="501EB306" w14:textId="77777777" w:rsidR="00D50302" w:rsidRPr="005F2B64" w:rsidRDefault="00D50302" w:rsidP="00FB0D32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Vyšetření transplantovaného štěpu - série záznamů v čase. Posouzení perfu</w:t>
      </w:r>
      <w:r w:rsidR="00FB0D32" w:rsidRPr="005F2B64">
        <w:rPr>
          <w:rFonts w:cs="Tahoma"/>
          <w:lang w:eastAsia="cs-CZ"/>
        </w:rPr>
        <w:t>s</w:t>
      </w:r>
      <w:r w:rsidRPr="005F2B64">
        <w:rPr>
          <w:rFonts w:cs="Tahoma"/>
          <w:lang w:eastAsia="cs-CZ"/>
        </w:rPr>
        <w:t>e a funkce ledviny (glomerulární filtrace - DTPA, efektivní průtok plasmy ledvinami - MAG3). Stanovení semikvantitativních parametrů (Hilsonův</w:t>
      </w:r>
      <w:r w:rsidR="00FB0D32" w:rsidRPr="005F2B64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perfuzní index, Washidův průtokový index).</w:t>
      </w:r>
    </w:p>
    <w:p w14:paraId="44C6CE49" w14:textId="77777777" w:rsidR="00D50302" w:rsidRPr="005F2B64" w:rsidRDefault="00D50302" w:rsidP="00FB0D32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19E4AFF2" w14:textId="77777777" w:rsidR="00D50302" w:rsidRPr="005F2B64" w:rsidRDefault="00D50302" w:rsidP="009C704C">
      <w:pPr>
        <w:pStyle w:val="Odstavecseseznamem"/>
        <w:numPr>
          <w:ilvl w:val="0"/>
          <w:numId w:val="10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akutní pooperační anurie</w:t>
      </w:r>
    </w:p>
    <w:p w14:paraId="753EA031" w14:textId="77777777" w:rsidR="00D50302" w:rsidRPr="005F2B64" w:rsidRDefault="00D50302" w:rsidP="009C704C">
      <w:pPr>
        <w:pStyle w:val="Odstavecseseznamem"/>
        <w:numPr>
          <w:ilvl w:val="0"/>
          <w:numId w:val="10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akutní tubulární nekrosa</w:t>
      </w:r>
    </w:p>
    <w:p w14:paraId="7E946A5D" w14:textId="77777777" w:rsidR="00D50302" w:rsidRPr="005F2B64" w:rsidRDefault="00D50302" w:rsidP="009C704C">
      <w:pPr>
        <w:pStyle w:val="Odstavecseseznamem"/>
        <w:numPr>
          <w:ilvl w:val="0"/>
          <w:numId w:val="10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akutní rejekce, monitorace chron. rejekce</w:t>
      </w:r>
    </w:p>
    <w:p w14:paraId="1EC167A6" w14:textId="77777777" w:rsidR="00D50302" w:rsidRPr="005F2B64" w:rsidRDefault="00D50302" w:rsidP="009C704C">
      <w:pPr>
        <w:pStyle w:val="Odstavecseseznamem"/>
        <w:numPr>
          <w:ilvl w:val="0"/>
          <w:numId w:val="10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extravasace, poruchy odtoku moči</w:t>
      </w:r>
    </w:p>
    <w:p w14:paraId="7CB21A80" w14:textId="02F6B84F" w:rsidR="00D50302" w:rsidRPr="005F2B64" w:rsidRDefault="00D50302" w:rsidP="009C704C">
      <w:pPr>
        <w:pStyle w:val="Odstavecseseznamem"/>
        <w:numPr>
          <w:ilvl w:val="0"/>
          <w:numId w:val="10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poruch</w:t>
      </w:r>
      <w:r w:rsidR="0090319E">
        <w:rPr>
          <w:rFonts w:cs="Tahoma"/>
          <w:lang w:eastAsia="cs-CZ"/>
        </w:rPr>
        <w:t>y cévního zásobení štěpu (trombó</w:t>
      </w:r>
      <w:r w:rsidRPr="005F2B64">
        <w:rPr>
          <w:rFonts w:cs="Tahoma"/>
          <w:lang w:eastAsia="cs-CZ"/>
        </w:rPr>
        <w:t>za a. renalis)</w:t>
      </w:r>
    </w:p>
    <w:p w14:paraId="57AFA07A" w14:textId="77777777" w:rsidR="00D50302" w:rsidRPr="005F2B64" w:rsidRDefault="00D50302" w:rsidP="009C704C">
      <w:pPr>
        <w:pStyle w:val="Odstavecseseznamem"/>
        <w:numPr>
          <w:ilvl w:val="0"/>
          <w:numId w:val="10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urinom, hematom, lymfokela</w:t>
      </w:r>
    </w:p>
    <w:p w14:paraId="07AC4B74" w14:textId="77777777" w:rsidR="00CF0759" w:rsidRPr="005F2B64" w:rsidRDefault="00D50302" w:rsidP="00D50302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  <w:r w:rsidRPr="005F2B64">
        <w:rPr>
          <w:rStyle w:val="NzevChar"/>
          <w:rFonts w:cs="Tahoma"/>
        </w:rPr>
        <w:t>Příprava:</w:t>
      </w:r>
      <w:r w:rsidRPr="005F2B64">
        <w:rPr>
          <w:rFonts w:eastAsia="Times New Roman" w:cs="Tahoma"/>
          <w:sz w:val="24"/>
          <w:szCs w:val="24"/>
          <w:lang w:eastAsia="cs-CZ"/>
        </w:rPr>
        <w:t> </w:t>
      </w:r>
      <w:r w:rsidRPr="005F2B64">
        <w:rPr>
          <w:rFonts w:cs="Tahoma"/>
        </w:rPr>
        <w:t>vypít 0,5 l tekutin před vyšetřením</w:t>
      </w:r>
      <w:r w:rsidR="00FB0D32" w:rsidRPr="005F2B64">
        <w:rPr>
          <w:rFonts w:cs="Tahoma"/>
        </w:rPr>
        <w:br/>
      </w:r>
      <w:r w:rsidR="00CF0759" w:rsidRPr="005F2B64">
        <w:rPr>
          <w:rFonts w:eastAsia="Times New Roman" w:cs="Tahoma"/>
          <w:b/>
          <w:sz w:val="24"/>
          <w:szCs w:val="24"/>
          <w:lang w:eastAsia="cs-CZ"/>
        </w:rPr>
        <w:t>Trvání vyšetření:</w:t>
      </w:r>
      <w:r w:rsidR="00CF0759" w:rsidRPr="005F2B64">
        <w:rPr>
          <w:rFonts w:eastAsia="Times New Roman" w:cs="Tahoma"/>
          <w:sz w:val="24"/>
          <w:szCs w:val="24"/>
          <w:lang w:eastAsia="cs-CZ"/>
        </w:rPr>
        <w:t xml:space="preserve"> </w:t>
      </w:r>
      <w:r w:rsidR="00CF0759" w:rsidRPr="005F2B64">
        <w:rPr>
          <w:rFonts w:cs="Tahoma"/>
        </w:rPr>
        <w:t>30 min.</w:t>
      </w:r>
    </w:p>
    <w:p w14:paraId="77D76087" w14:textId="77777777" w:rsidR="007F2EAE" w:rsidRPr="005F2B64" w:rsidRDefault="007F2EAE" w:rsidP="00D50302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</w:p>
    <w:p w14:paraId="1C9F0E83" w14:textId="77777777" w:rsidR="007F2EAE" w:rsidRPr="005F2B64" w:rsidRDefault="007F2EAE" w:rsidP="00FB0D32">
      <w:pPr>
        <w:pStyle w:val="Nadpis1"/>
        <w:rPr>
          <w:rFonts w:cs="Tahoma"/>
        </w:rPr>
      </w:pPr>
      <w:bookmarkStart w:id="9" w:name="_Toc213234536"/>
      <w:r w:rsidRPr="005F2B64">
        <w:rPr>
          <w:rFonts w:cs="Tahoma"/>
        </w:rPr>
        <w:t>D</w:t>
      </w:r>
      <w:r w:rsidR="00FB0D32" w:rsidRPr="005F2B64">
        <w:rPr>
          <w:rFonts w:cs="Tahoma"/>
        </w:rPr>
        <w:t>ynamická scintigrafie ledvin s C</w:t>
      </w:r>
      <w:r w:rsidRPr="005F2B64">
        <w:rPr>
          <w:rFonts w:cs="Tahoma"/>
        </w:rPr>
        <w:t>aptoprilem</w:t>
      </w:r>
      <w:bookmarkEnd w:id="9"/>
    </w:p>
    <w:p w14:paraId="1CFC679F" w14:textId="77777777" w:rsidR="007F2EAE" w:rsidRPr="005F2B64" w:rsidRDefault="007F2EAE" w:rsidP="00FB0D32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Tc-DTPA nebo 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Tc-MAG3)</w:t>
      </w:r>
    </w:p>
    <w:p w14:paraId="1A2002CD" w14:textId="77777777" w:rsidR="007F2EAE" w:rsidRPr="005F2B64" w:rsidRDefault="007F2EAE" w:rsidP="00FB0D32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 xml:space="preserve">Dynamické vyšetření ledvin při podezření na renovaskulární hypertenzi. Podání </w:t>
      </w:r>
      <w:r w:rsidR="00FB0D32" w:rsidRPr="005F2B64">
        <w:rPr>
          <w:rFonts w:cs="Tahoma"/>
          <w:lang w:eastAsia="cs-CZ"/>
        </w:rPr>
        <w:t>C</w:t>
      </w:r>
      <w:r w:rsidRPr="005F2B64">
        <w:rPr>
          <w:rFonts w:cs="Tahoma"/>
          <w:lang w:eastAsia="cs-CZ"/>
        </w:rPr>
        <w:t>aptoprilu vede k dilataci vas</w:t>
      </w:r>
      <w:r w:rsidR="00FB0D32" w:rsidRPr="005F2B64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efferens glomerulů a tím i ke snížení filtračního</w:t>
      </w:r>
      <w:r w:rsidR="001550A3" w:rsidRPr="005F2B64">
        <w:rPr>
          <w:rFonts w:cs="Tahoma"/>
          <w:lang w:eastAsia="cs-CZ"/>
        </w:rPr>
        <w:t xml:space="preserve"> tlaku a funkce ledviny za stenóz</w:t>
      </w:r>
      <w:r w:rsidRPr="005F2B64">
        <w:rPr>
          <w:rFonts w:cs="Tahoma"/>
          <w:lang w:eastAsia="cs-CZ"/>
        </w:rPr>
        <w:t>ovanou přívodnou arterií. Diagnostické je jednostranné snížení funkce ledviny o více než 10% po Captoprilu ve srovnání s bazální studií. Oboustranné snížení funkce je nespecifickým nálezem (hypotenze, medikace blokátory kalciového kanálu). Nejprve provádíme vyšetření s Captop</w:t>
      </w:r>
      <w:r w:rsidR="00AD3B2E" w:rsidRPr="005F2B64">
        <w:rPr>
          <w:rFonts w:cs="Tahoma"/>
          <w:lang w:eastAsia="cs-CZ"/>
        </w:rPr>
        <w:t>r</w:t>
      </w:r>
      <w:r w:rsidRPr="005F2B64">
        <w:rPr>
          <w:rFonts w:cs="Tahoma"/>
          <w:lang w:eastAsia="cs-CZ"/>
        </w:rPr>
        <w:t>ilem, v případě pozit</w:t>
      </w:r>
      <w:r w:rsidR="001550A3" w:rsidRPr="005F2B64">
        <w:rPr>
          <w:rFonts w:cs="Tahoma"/>
          <w:lang w:eastAsia="cs-CZ"/>
        </w:rPr>
        <w:t>ivního</w:t>
      </w:r>
      <w:r w:rsidRPr="005F2B64">
        <w:rPr>
          <w:rFonts w:cs="Tahoma"/>
          <w:lang w:eastAsia="cs-CZ"/>
        </w:rPr>
        <w:t xml:space="preserve"> nálezu doplňujeme bazální studii. Při vyšetření monitorujeme krevní tlak pacienta.</w:t>
      </w:r>
    </w:p>
    <w:p w14:paraId="59182340" w14:textId="77777777" w:rsidR="007F2EAE" w:rsidRPr="005F2B64" w:rsidRDefault="007F2EAE" w:rsidP="001550A3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0E0D319C" w14:textId="77777777" w:rsidR="007F2EAE" w:rsidRPr="005F2B64" w:rsidRDefault="007F2EAE" w:rsidP="009C704C">
      <w:pPr>
        <w:pStyle w:val="Odstavecseseznamem"/>
        <w:numPr>
          <w:ilvl w:val="0"/>
          <w:numId w:val="11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náhle vzniklá hypertenze či náhlé zhoršení hypertenze doposud dobře kontrolované</w:t>
      </w:r>
    </w:p>
    <w:p w14:paraId="2B34DB9B" w14:textId="77777777" w:rsidR="007F2EAE" w:rsidRPr="005F2B64" w:rsidRDefault="007F2EAE" w:rsidP="009C704C">
      <w:pPr>
        <w:pStyle w:val="Odstavecseseznamem"/>
        <w:numPr>
          <w:ilvl w:val="0"/>
          <w:numId w:val="11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jakákoliv hypertenze refrakterní na léčbu</w:t>
      </w:r>
    </w:p>
    <w:p w14:paraId="25D98A0C" w14:textId="77777777" w:rsidR="007F2EAE" w:rsidRPr="005F2B64" w:rsidRDefault="007F2EAE" w:rsidP="009C704C">
      <w:pPr>
        <w:pStyle w:val="Odstavecseseznamem"/>
        <w:numPr>
          <w:ilvl w:val="0"/>
          <w:numId w:val="11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juvenilní hypertenze - dle úvahy pediatra</w:t>
      </w:r>
    </w:p>
    <w:p w14:paraId="2591C5CD" w14:textId="77777777" w:rsidR="007F2EAE" w:rsidRPr="005F2B64" w:rsidRDefault="007F2EAE" w:rsidP="009C704C">
      <w:pPr>
        <w:pStyle w:val="Odstavecseseznamem"/>
        <w:numPr>
          <w:ilvl w:val="0"/>
          <w:numId w:val="11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kontrolní vyšetření po operačním výkonu pro renovaskulární hypertenzi</w:t>
      </w:r>
    </w:p>
    <w:p w14:paraId="645E2256" w14:textId="77777777" w:rsidR="001550A3" w:rsidRPr="005F2B64" w:rsidRDefault="007F2EAE" w:rsidP="001550A3">
      <w:pPr>
        <w:spacing w:after="0"/>
        <w:rPr>
          <w:rStyle w:val="NzevChar"/>
          <w:rFonts w:cs="Tahoma"/>
        </w:rPr>
      </w:pPr>
      <w:r w:rsidRPr="005F2B64">
        <w:rPr>
          <w:rStyle w:val="NzevChar"/>
          <w:rFonts w:cs="Tahoma"/>
        </w:rPr>
        <w:t>Příprava pacienta:</w:t>
      </w:r>
      <w:r w:rsidRPr="005F2B64">
        <w:rPr>
          <w:rFonts w:eastAsia="Times New Roman" w:cs="Tahoma"/>
          <w:sz w:val="24"/>
          <w:szCs w:val="24"/>
          <w:lang w:eastAsia="cs-CZ"/>
        </w:rPr>
        <w:t> </w:t>
      </w:r>
      <w:r w:rsidRPr="005F2B64">
        <w:rPr>
          <w:rFonts w:cs="Tahoma"/>
        </w:rPr>
        <w:t>vypít 0,5 l tekutin před vyšetřením</w:t>
      </w:r>
      <w:r w:rsidRPr="005F2B64">
        <w:rPr>
          <w:rFonts w:eastAsia="Times New Roman" w:cs="Tahoma"/>
          <w:sz w:val="24"/>
          <w:szCs w:val="24"/>
          <w:lang w:eastAsia="cs-CZ"/>
        </w:rPr>
        <w:br/>
      </w:r>
      <w:r w:rsidRPr="005F2B64">
        <w:rPr>
          <w:rStyle w:val="NzevChar"/>
          <w:rFonts w:cs="Tahoma"/>
        </w:rPr>
        <w:t>Léky:</w:t>
      </w:r>
      <w:r w:rsidR="001550A3" w:rsidRPr="005F2B64">
        <w:rPr>
          <w:rStyle w:val="NzevChar"/>
          <w:rFonts w:cs="Tahoma"/>
        </w:rPr>
        <w:t xml:space="preserve"> </w:t>
      </w:r>
    </w:p>
    <w:p w14:paraId="0A58276B" w14:textId="77777777" w:rsidR="001550A3" w:rsidRPr="005F2B64" w:rsidRDefault="007F2EAE" w:rsidP="009C704C">
      <w:pPr>
        <w:pStyle w:val="Odstavecseseznamem"/>
        <w:numPr>
          <w:ilvl w:val="0"/>
          <w:numId w:val="12"/>
        </w:numPr>
        <w:tabs>
          <w:tab w:val="clear" w:pos="720"/>
          <w:tab w:val="num" w:pos="284"/>
        </w:tabs>
        <w:spacing w:after="0"/>
        <w:ind w:left="284" w:hanging="142"/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při bazální studii bez Captoprilu 3-6 dnů před vyš</w:t>
      </w:r>
      <w:r w:rsidR="001550A3" w:rsidRPr="005F2B64">
        <w:rPr>
          <w:rFonts w:cs="Tahoma"/>
          <w:lang w:eastAsia="cs-CZ"/>
        </w:rPr>
        <w:t>etřením</w:t>
      </w:r>
      <w:r w:rsidRPr="005F2B64">
        <w:rPr>
          <w:rFonts w:cs="Tahoma"/>
          <w:lang w:eastAsia="cs-CZ"/>
        </w:rPr>
        <w:t xml:space="preserve"> vysadit nebo nahradit ACEI (dle plasmat</w:t>
      </w:r>
      <w:r w:rsidR="001550A3" w:rsidRPr="005F2B64">
        <w:rPr>
          <w:rFonts w:cs="Tahoma"/>
          <w:lang w:eastAsia="cs-CZ"/>
        </w:rPr>
        <w:t>ického</w:t>
      </w:r>
      <w:r w:rsidRPr="005F2B64">
        <w:rPr>
          <w:rFonts w:cs="Tahoma"/>
          <w:lang w:eastAsia="cs-CZ"/>
        </w:rPr>
        <w:t xml:space="preserve"> poločasu) + 3 dny diuretika + AT II</w:t>
      </w:r>
    </w:p>
    <w:p w14:paraId="72ECF61B" w14:textId="77777777" w:rsidR="007F2EAE" w:rsidRPr="005F2B64" w:rsidRDefault="007F2EAE" w:rsidP="009C704C">
      <w:pPr>
        <w:pStyle w:val="Odstavecseseznamem"/>
        <w:numPr>
          <w:ilvl w:val="0"/>
          <w:numId w:val="12"/>
        </w:numPr>
        <w:tabs>
          <w:tab w:val="clear" w:pos="720"/>
          <w:tab w:val="num" w:pos="284"/>
        </w:tabs>
        <w:spacing w:after="0"/>
        <w:ind w:left="284" w:hanging="142"/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při vyšetření s Captoprilem vysadit diuretika 3 dny před vyšetřením</w:t>
      </w:r>
    </w:p>
    <w:p w14:paraId="07AA5988" w14:textId="77777777" w:rsidR="007F2EAE" w:rsidRPr="005F2B64" w:rsidRDefault="007F2EAE" w:rsidP="007F2EAE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  <w:r w:rsidRPr="005F2B64">
        <w:rPr>
          <w:rStyle w:val="NzevChar"/>
          <w:rFonts w:cs="Tahoma"/>
        </w:rPr>
        <w:t>Trvání vyšetření:</w:t>
      </w:r>
      <w:r w:rsidRPr="005F2B64">
        <w:rPr>
          <w:rFonts w:eastAsia="Times New Roman" w:cs="Tahoma"/>
          <w:sz w:val="24"/>
          <w:szCs w:val="24"/>
          <w:lang w:eastAsia="cs-CZ"/>
        </w:rPr>
        <w:t> </w:t>
      </w:r>
      <w:r w:rsidRPr="005F2B64">
        <w:rPr>
          <w:rFonts w:cs="Tahoma"/>
        </w:rPr>
        <w:t>celkem 2,5 hodiny včetně aplikace Captoprilu</w:t>
      </w:r>
    </w:p>
    <w:p w14:paraId="01ECBC71" w14:textId="77777777" w:rsidR="00627C24" w:rsidRPr="005F2B64" w:rsidRDefault="00627C24" w:rsidP="001550A3">
      <w:pPr>
        <w:pStyle w:val="Nadpis1"/>
        <w:rPr>
          <w:rFonts w:cs="Tahoma"/>
        </w:rPr>
      </w:pPr>
      <w:bookmarkStart w:id="10" w:name="_Toc213234537"/>
      <w:r w:rsidRPr="005F2B64">
        <w:rPr>
          <w:rFonts w:cs="Tahoma"/>
        </w:rPr>
        <w:lastRenderedPageBreak/>
        <w:t>Dynamická scintigrafie jícnu s detekcí GER</w:t>
      </w:r>
      <w:bookmarkEnd w:id="10"/>
    </w:p>
    <w:p w14:paraId="7205FB09" w14:textId="77777777" w:rsidR="00627C24" w:rsidRPr="005F2B64" w:rsidRDefault="00627C24" w:rsidP="001550A3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</w:t>
      </w:r>
      <w:r w:rsidR="001550A3" w:rsidRPr="005F2B64">
        <w:rPr>
          <w:rFonts w:eastAsia="Times New Roman" w:cs="Tahoma"/>
          <w:lang w:eastAsia="cs-CZ"/>
        </w:rPr>
        <w:t>DTPA</w:t>
      </w:r>
      <w:r w:rsidRPr="005F2B64">
        <w:rPr>
          <w:rFonts w:eastAsia="Times New Roman" w:cs="Tahoma"/>
          <w:lang w:eastAsia="cs-CZ"/>
        </w:rPr>
        <w:t>)</w:t>
      </w:r>
    </w:p>
    <w:p w14:paraId="6A7C8D1E" w14:textId="77777777" w:rsidR="00627C24" w:rsidRPr="005F2B64" w:rsidRDefault="00627C24" w:rsidP="001550A3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Posouzení pasáže radioaktivního sousta (většinou tekutého) jícnem do žaludku. Výpočet dynamických parametrů, posouzení průchodnosti a motility jícnu, detekce gastroesofageálního refluxu.</w:t>
      </w:r>
    </w:p>
    <w:p w14:paraId="473EAA9D" w14:textId="77777777" w:rsidR="00627C24" w:rsidRPr="005F2B64" w:rsidRDefault="00627C24" w:rsidP="001550A3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4A242665" w14:textId="77777777" w:rsidR="00627C24" w:rsidRPr="005F2B64" w:rsidRDefault="00627C24" w:rsidP="009C704C">
      <w:pPr>
        <w:pStyle w:val="Odstavecseseznamem"/>
        <w:numPr>
          <w:ilvl w:val="0"/>
          <w:numId w:val="15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poruchy dynamiky a průchodnosti jícnu</w:t>
      </w:r>
    </w:p>
    <w:p w14:paraId="67E1D6F7" w14:textId="77777777" w:rsidR="00627C24" w:rsidRPr="005F2B64" w:rsidRDefault="00627C24" w:rsidP="009C704C">
      <w:pPr>
        <w:pStyle w:val="Odstavecseseznamem"/>
        <w:numPr>
          <w:ilvl w:val="0"/>
          <w:numId w:val="15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susp</w:t>
      </w:r>
      <w:r w:rsidR="001550A3" w:rsidRPr="005F2B64">
        <w:rPr>
          <w:rFonts w:cs="Tahoma"/>
          <w:lang w:eastAsia="cs-CZ"/>
        </w:rPr>
        <w:t>ektní</w:t>
      </w:r>
      <w:r w:rsidRPr="005F2B64">
        <w:rPr>
          <w:rFonts w:cs="Tahoma"/>
          <w:lang w:eastAsia="cs-CZ"/>
        </w:rPr>
        <w:t xml:space="preserve"> GER</w:t>
      </w:r>
    </w:p>
    <w:p w14:paraId="5E00BF9C" w14:textId="77777777" w:rsidR="00627C24" w:rsidRPr="005F2B64" w:rsidRDefault="00627C24" w:rsidP="009C704C">
      <w:pPr>
        <w:pStyle w:val="Odstavecseseznamem"/>
        <w:numPr>
          <w:ilvl w:val="0"/>
          <w:numId w:val="15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kontroly po operaci GER</w:t>
      </w:r>
    </w:p>
    <w:p w14:paraId="5DC3A381" w14:textId="77777777" w:rsidR="00627C24" w:rsidRPr="005F2B64" w:rsidRDefault="00627C24" w:rsidP="009C704C">
      <w:pPr>
        <w:pStyle w:val="Odstavecseseznamem"/>
        <w:numPr>
          <w:ilvl w:val="0"/>
          <w:numId w:val="15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stav po radioterapii apod.</w:t>
      </w:r>
    </w:p>
    <w:p w14:paraId="356471EB" w14:textId="77777777" w:rsidR="00627C24" w:rsidRPr="005F2B64" w:rsidRDefault="00627C24" w:rsidP="00627C24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  <w:r w:rsidRPr="005F2B64">
        <w:rPr>
          <w:rStyle w:val="NzevChar"/>
          <w:rFonts w:cs="Tahoma"/>
        </w:rPr>
        <w:t>Příprava:</w:t>
      </w:r>
      <w:r w:rsidRPr="005F2B64">
        <w:rPr>
          <w:rFonts w:eastAsia="Times New Roman" w:cs="Tahoma"/>
          <w:sz w:val="24"/>
          <w:szCs w:val="24"/>
          <w:lang w:eastAsia="cs-CZ"/>
        </w:rPr>
        <w:t xml:space="preserve"> </w:t>
      </w:r>
      <w:r w:rsidRPr="005F2B64">
        <w:rPr>
          <w:rFonts w:cs="Tahoma"/>
        </w:rPr>
        <w:t>vyžadujeme dobrou spolupráci pacienta</w:t>
      </w:r>
      <w:r w:rsidRPr="005F2B64">
        <w:rPr>
          <w:rFonts w:eastAsia="Times New Roman" w:cs="Tahoma"/>
          <w:sz w:val="24"/>
          <w:szCs w:val="24"/>
          <w:lang w:eastAsia="cs-CZ"/>
        </w:rPr>
        <w:br/>
      </w:r>
      <w:r w:rsidRPr="005F2B64">
        <w:rPr>
          <w:rStyle w:val="NzevChar"/>
          <w:rFonts w:cs="Tahoma"/>
        </w:rPr>
        <w:t>Trvání vyšetření:</w:t>
      </w:r>
      <w:r w:rsidRPr="005F2B64">
        <w:rPr>
          <w:rFonts w:eastAsia="Times New Roman" w:cs="Tahoma"/>
          <w:sz w:val="24"/>
          <w:szCs w:val="24"/>
          <w:lang w:eastAsia="cs-CZ"/>
        </w:rPr>
        <w:t xml:space="preserve"> </w:t>
      </w:r>
      <w:r w:rsidRPr="005F2B64">
        <w:rPr>
          <w:rFonts w:cs="Tahoma"/>
        </w:rPr>
        <w:t>10 minut</w:t>
      </w:r>
    </w:p>
    <w:p w14:paraId="697306FB" w14:textId="77777777" w:rsidR="00F874CD" w:rsidRPr="005F2B64" w:rsidRDefault="00F874CD" w:rsidP="00D50302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</w:p>
    <w:p w14:paraId="7CDFB760" w14:textId="77777777" w:rsidR="0089642A" w:rsidRPr="005F2B64" w:rsidRDefault="0089642A" w:rsidP="001550A3">
      <w:pPr>
        <w:pStyle w:val="Nadpis1"/>
        <w:rPr>
          <w:rFonts w:cs="Tahoma"/>
        </w:rPr>
      </w:pPr>
      <w:bookmarkStart w:id="11" w:name="_Toc213234538"/>
      <w:r w:rsidRPr="005F2B64">
        <w:rPr>
          <w:rFonts w:cs="Tahoma"/>
        </w:rPr>
        <w:t>Scintigrafická evakuace žaludku</w:t>
      </w:r>
      <w:bookmarkEnd w:id="11"/>
    </w:p>
    <w:p w14:paraId="2D8AE92B" w14:textId="77777777" w:rsidR="0089642A" w:rsidRPr="005F2B64" w:rsidRDefault="0089642A" w:rsidP="001550A3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</w:t>
      </w:r>
      <w:r w:rsidR="001550A3" w:rsidRPr="005F2B64">
        <w:rPr>
          <w:rFonts w:eastAsia="Times New Roman" w:cs="Tahoma"/>
          <w:lang w:eastAsia="cs-CZ"/>
        </w:rPr>
        <w:t>DTPA</w:t>
      </w:r>
      <w:r w:rsidRPr="005F2B64">
        <w:rPr>
          <w:rFonts w:eastAsia="Times New Roman" w:cs="Tahoma"/>
          <w:lang w:eastAsia="cs-CZ"/>
        </w:rPr>
        <w:t>)</w:t>
      </w:r>
    </w:p>
    <w:p w14:paraId="451FE3DF" w14:textId="77777777" w:rsidR="0089642A" w:rsidRPr="005F2B64" w:rsidRDefault="0089642A" w:rsidP="001550A3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Vyšetření provádíme převážně v návaznosti na vyšetření jícnu bez nutnosti podat znovu RF (lze však provést i samostatně). Sledujeme rychlost evakuace žaludku.</w:t>
      </w:r>
    </w:p>
    <w:p w14:paraId="7375C643" w14:textId="77777777" w:rsidR="0089642A" w:rsidRPr="005F2B64" w:rsidRDefault="0089642A" w:rsidP="001550A3">
      <w:pPr>
        <w:pStyle w:val="Nzev"/>
        <w:rPr>
          <w:rFonts w:eastAsia="Times New Roman" w:cs="Tahoma"/>
        </w:rPr>
      </w:pPr>
      <w:r w:rsidRPr="005F2B64">
        <w:rPr>
          <w:rFonts w:eastAsia="Times New Roman" w:cs="Tahoma"/>
        </w:rPr>
        <w:t>Indikace:</w:t>
      </w:r>
    </w:p>
    <w:p w14:paraId="0843F9E5" w14:textId="77777777" w:rsidR="0089642A" w:rsidRPr="005F2B64" w:rsidRDefault="0089642A" w:rsidP="009C704C">
      <w:pPr>
        <w:pStyle w:val="Odstavecseseznamem"/>
        <w:numPr>
          <w:ilvl w:val="0"/>
          <w:numId w:val="16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stav po operaci žaludku, po hemigastrektomii</w:t>
      </w:r>
    </w:p>
    <w:p w14:paraId="32D67BEB" w14:textId="77777777" w:rsidR="0089642A" w:rsidRPr="005F2B64" w:rsidRDefault="0089642A" w:rsidP="009C704C">
      <w:pPr>
        <w:pStyle w:val="Odstavecseseznamem"/>
        <w:numPr>
          <w:ilvl w:val="0"/>
          <w:numId w:val="16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funkční nebo organické poruchy žaludku (hypotonie, atonie,…)</w:t>
      </w:r>
    </w:p>
    <w:p w14:paraId="695CA2E9" w14:textId="77777777" w:rsidR="0089642A" w:rsidRPr="005F2B64" w:rsidRDefault="0089642A" w:rsidP="009C704C">
      <w:pPr>
        <w:pStyle w:val="Odstavecseseznamem"/>
        <w:numPr>
          <w:ilvl w:val="0"/>
          <w:numId w:val="16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susp</w:t>
      </w:r>
      <w:r w:rsidR="001550A3" w:rsidRPr="005F2B64">
        <w:rPr>
          <w:rFonts w:cs="Tahoma"/>
          <w:lang w:eastAsia="cs-CZ"/>
        </w:rPr>
        <w:t>ektní</w:t>
      </w:r>
      <w:r w:rsidRPr="005F2B64">
        <w:rPr>
          <w:rFonts w:cs="Tahoma"/>
          <w:lang w:eastAsia="cs-CZ"/>
        </w:rPr>
        <w:t xml:space="preserve"> GER</w:t>
      </w:r>
    </w:p>
    <w:p w14:paraId="21E2BBDC" w14:textId="77777777" w:rsidR="0089642A" w:rsidRPr="005F2B64" w:rsidRDefault="0089642A" w:rsidP="0089642A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  <w:r w:rsidRPr="005F2B64">
        <w:rPr>
          <w:rStyle w:val="NzevChar"/>
          <w:rFonts w:cs="Tahoma"/>
        </w:rPr>
        <w:t>Příprava:</w:t>
      </w:r>
      <w:r w:rsidRPr="005F2B64">
        <w:rPr>
          <w:rFonts w:eastAsia="Times New Roman" w:cs="Tahoma"/>
          <w:sz w:val="24"/>
          <w:szCs w:val="24"/>
          <w:lang w:eastAsia="cs-CZ"/>
        </w:rPr>
        <w:t> </w:t>
      </w:r>
      <w:r w:rsidRPr="005F2B64">
        <w:rPr>
          <w:rFonts w:cs="Tahoma"/>
        </w:rPr>
        <w:t>vyžadujeme dobrou spolupráci pacienta</w:t>
      </w:r>
      <w:r w:rsidRPr="005F2B64">
        <w:rPr>
          <w:rFonts w:eastAsia="Times New Roman" w:cs="Tahoma"/>
          <w:sz w:val="24"/>
          <w:szCs w:val="24"/>
          <w:lang w:eastAsia="cs-CZ"/>
        </w:rPr>
        <w:br/>
      </w:r>
      <w:r w:rsidRPr="005F2B64">
        <w:rPr>
          <w:rStyle w:val="NzevChar"/>
          <w:rFonts w:cs="Tahoma"/>
        </w:rPr>
        <w:t>Trvání vyšetření:</w:t>
      </w:r>
      <w:r w:rsidRPr="005F2B64">
        <w:rPr>
          <w:rFonts w:eastAsia="Times New Roman" w:cs="Tahoma"/>
          <w:sz w:val="24"/>
          <w:szCs w:val="24"/>
          <w:lang w:eastAsia="cs-CZ"/>
        </w:rPr>
        <w:t xml:space="preserve"> </w:t>
      </w:r>
      <w:r w:rsidRPr="005F2B64">
        <w:rPr>
          <w:rFonts w:cs="Tahoma"/>
        </w:rPr>
        <w:t>30</w:t>
      </w:r>
      <w:r w:rsidR="001550A3" w:rsidRPr="005F2B64">
        <w:rPr>
          <w:rFonts w:cs="Tahoma"/>
        </w:rPr>
        <w:t>-90</w:t>
      </w:r>
      <w:r w:rsidRPr="005F2B64">
        <w:rPr>
          <w:rFonts w:cs="Tahoma"/>
        </w:rPr>
        <w:t xml:space="preserve"> minut</w:t>
      </w:r>
    </w:p>
    <w:p w14:paraId="124D9A07" w14:textId="77777777" w:rsidR="0089642A" w:rsidRPr="005F2B64" w:rsidRDefault="0089642A" w:rsidP="00D50302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</w:p>
    <w:p w14:paraId="461AAD60" w14:textId="77777777" w:rsidR="001550A3" w:rsidRPr="005F2B64" w:rsidRDefault="001550A3">
      <w:pPr>
        <w:rPr>
          <w:rFonts w:eastAsia="Times New Roman" w:cs="Tahoma"/>
          <w:b/>
          <w:bCs/>
          <w:kern w:val="36"/>
          <w:sz w:val="48"/>
          <w:szCs w:val="48"/>
          <w:lang w:eastAsia="cs-CZ"/>
        </w:rPr>
      </w:pPr>
      <w:r w:rsidRPr="005F2B64">
        <w:rPr>
          <w:rFonts w:eastAsia="Times New Roman" w:cs="Tahoma"/>
          <w:b/>
          <w:bCs/>
          <w:kern w:val="36"/>
          <w:sz w:val="48"/>
          <w:szCs w:val="48"/>
          <w:lang w:eastAsia="cs-CZ"/>
        </w:rPr>
        <w:br w:type="page"/>
      </w:r>
    </w:p>
    <w:p w14:paraId="087A0383" w14:textId="77777777" w:rsidR="00200999" w:rsidRPr="005F2B64" w:rsidRDefault="00200999" w:rsidP="001550A3">
      <w:pPr>
        <w:pStyle w:val="Nadpis1"/>
        <w:rPr>
          <w:rFonts w:cs="Tahoma"/>
        </w:rPr>
      </w:pPr>
      <w:bookmarkStart w:id="12" w:name="_Toc213234539"/>
      <w:r w:rsidRPr="005F2B64">
        <w:rPr>
          <w:rFonts w:cs="Tahoma"/>
        </w:rPr>
        <w:lastRenderedPageBreak/>
        <w:t>Scintigrafie sleziny</w:t>
      </w:r>
      <w:bookmarkEnd w:id="12"/>
    </w:p>
    <w:p w14:paraId="4BE55E94" w14:textId="77777777" w:rsidR="00200999" w:rsidRPr="005F2B64" w:rsidRDefault="00200999" w:rsidP="001550A3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</w:t>
      </w:r>
      <w:r w:rsidR="00092862" w:rsidRPr="005F2B64">
        <w:rPr>
          <w:rFonts w:eastAsia="Times New Roman" w:cs="Tahoma"/>
          <w:lang w:eastAsia="cs-CZ"/>
        </w:rPr>
        <w:t>autologní alterované erytrocyty</w:t>
      </w:r>
      <w:r w:rsidRPr="005F2B64">
        <w:rPr>
          <w:rFonts w:eastAsia="Times New Roman" w:cs="Tahoma"/>
          <w:lang w:eastAsia="cs-CZ"/>
        </w:rPr>
        <w:t>)</w:t>
      </w:r>
    </w:p>
    <w:p w14:paraId="396A3121" w14:textId="77777777" w:rsidR="00200999" w:rsidRPr="005F2B64" w:rsidRDefault="00200999" w:rsidP="001550A3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Statické planární zobrazení sleziny. Většinou doplňujeme SPECT</w:t>
      </w:r>
      <w:r w:rsidR="00F5399B" w:rsidRPr="005F2B64">
        <w:rPr>
          <w:rFonts w:cs="Tahoma"/>
          <w:lang w:eastAsia="cs-CZ"/>
        </w:rPr>
        <w:t>/CT</w:t>
      </w:r>
      <w:r w:rsidRPr="005F2B64">
        <w:rPr>
          <w:rFonts w:cs="Tahoma"/>
          <w:lang w:eastAsia="cs-CZ"/>
        </w:rPr>
        <w:t xml:space="preserve"> (tomografické vyšetření s rekonstrukcí řezů a 3D zobrazením).</w:t>
      </w:r>
    </w:p>
    <w:p w14:paraId="39EB7EE7" w14:textId="77777777" w:rsidR="00200999" w:rsidRPr="005F2B64" w:rsidRDefault="00200999" w:rsidP="00200999">
      <w:pPr>
        <w:spacing w:before="100" w:beforeAutospacing="1" w:after="100" w:afterAutospacing="1"/>
        <w:rPr>
          <w:rFonts w:eastAsia="Times New Roman" w:cs="Tahoma"/>
          <w:b/>
          <w:bCs/>
          <w:sz w:val="24"/>
          <w:szCs w:val="24"/>
          <w:lang w:eastAsia="cs-CZ"/>
        </w:rPr>
      </w:pP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>Indikace:</w:t>
      </w:r>
    </w:p>
    <w:p w14:paraId="1A703B70" w14:textId="77777777" w:rsidR="00F5399B" w:rsidRPr="005F2B64" w:rsidRDefault="00F5399B" w:rsidP="00A7648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ahoma"/>
          <w:lang w:eastAsia="cs-CZ"/>
        </w:rPr>
      </w:pPr>
      <w:r w:rsidRPr="005F2B64">
        <w:rPr>
          <w:rFonts w:cs="Tahoma"/>
        </w:rPr>
        <w:t>průkaz asplenie</w:t>
      </w:r>
    </w:p>
    <w:p w14:paraId="5EA4F128" w14:textId="77777777" w:rsidR="00200999" w:rsidRPr="005F2B64" w:rsidRDefault="00200999" w:rsidP="00A7648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průkaz akcesorní sleziny</w:t>
      </w:r>
    </w:p>
    <w:p w14:paraId="78C47195" w14:textId="77777777" w:rsidR="00200999" w:rsidRPr="005F2B64" w:rsidRDefault="00200999" w:rsidP="00A7648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infarkt sleziny</w:t>
      </w:r>
    </w:p>
    <w:p w14:paraId="23464A1B" w14:textId="77777777" w:rsidR="00F5399B" w:rsidRPr="005F2B64" w:rsidRDefault="00F5399B" w:rsidP="00A7648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potraumatické splenózy</w:t>
      </w:r>
    </w:p>
    <w:p w14:paraId="5A95B3B7" w14:textId="77777777" w:rsidR="00200999" w:rsidRPr="005F2B64" w:rsidRDefault="00200999" w:rsidP="00A7648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stavy po splenektomii a po záchovných operacích sleziny</w:t>
      </w:r>
    </w:p>
    <w:p w14:paraId="3C1C5F61" w14:textId="77777777" w:rsidR="00200999" w:rsidRPr="005F2B64" w:rsidRDefault="00200999" w:rsidP="00200999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 xml:space="preserve">Příprava: </w:t>
      </w:r>
      <w:r w:rsidRPr="005F2B64">
        <w:rPr>
          <w:rFonts w:eastAsia="Times New Roman" w:cs="Tahoma"/>
          <w:sz w:val="24"/>
          <w:szCs w:val="24"/>
          <w:lang w:eastAsia="cs-CZ"/>
        </w:rPr>
        <w:t>žádná</w:t>
      </w:r>
      <w:r w:rsidRPr="005F2B64">
        <w:rPr>
          <w:rFonts w:eastAsia="Times New Roman" w:cs="Tahoma"/>
          <w:sz w:val="24"/>
          <w:szCs w:val="24"/>
          <w:lang w:eastAsia="cs-CZ"/>
        </w:rPr>
        <w:br/>
      </w: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 xml:space="preserve">Trvání vyšetření: </w:t>
      </w:r>
      <w:r w:rsidRPr="005F2B64">
        <w:rPr>
          <w:rFonts w:eastAsia="Times New Roman" w:cs="Tahoma"/>
          <w:sz w:val="24"/>
          <w:szCs w:val="24"/>
          <w:lang w:eastAsia="cs-CZ"/>
        </w:rPr>
        <w:t>30-60 minut</w:t>
      </w:r>
    </w:p>
    <w:p w14:paraId="2783D54C" w14:textId="77777777" w:rsidR="00D50302" w:rsidRPr="005F2B64" w:rsidRDefault="00D50302" w:rsidP="00122DFC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</w:p>
    <w:p w14:paraId="5C0AEA58" w14:textId="77777777" w:rsidR="00200999" w:rsidRPr="005F2B64" w:rsidRDefault="00200999" w:rsidP="00200999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</w:p>
    <w:p w14:paraId="29CD243C" w14:textId="77777777" w:rsidR="00CE5B5C" w:rsidRPr="005F2B64" w:rsidRDefault="00CE5B5C">
      <w:pPr>
        <w:rPr>
          <w:rFonts w:eastAsia="Times New Roman" w:cs="Tahoma"/>
          <w:b/>
          <w:bCs/>
          <w:kern w:val="36"/>
          <w:sz w:val="40"/>
          <w:szCs w:val="48"/>
          <w:lang w:eastAsia="cs-CZ"/>
        </w:rPr>
      </w:pPr>
      <w:r w:rsidRPr="005F2B64">
        <w:rPr>
          <w:rFonts w:cs="Tahoma"/>
        </w:rPr>
        <w:br w:type="page"/>
      </w:r>
    </w:p>
    <w:p w14:paraId="3DF3EBB6" w14:textId="77777777" w:rsidR="00AE0FDA" w:rsidRPr="005F2B64" w:rsidRDefault="00AE0FDA" w:rsidP="00CE5B5C">
      <w:pPr>
        <w:pStyle w:val="Nadpis1"/>
        <w:rPr>
          <w:rFonts w:cs="Tahoma"/>
        </w:rPr>
      </w:pPr>
      <w:bookmarkStart w:id="13" w:name="_Toc213234540"/>
      <w:r w:rsidRPr="005F2B64">
        <w:rPr>
          <w:rFonts w:cs="Tahoma"/>
        </w:rPr>
        <w:lastRenderedPageBreak/>
        <w:t>Cholescintigrafie</w:t>
      </w:r>
      <w:bookmarkEnd w:id="13"/>
    </w:p>
    <w:p w14:paraId="51A67DC2" w14:textId="77777777" w:rsidR="00AE0FDA" w:rsidRPr="005F2B64" w:rsidRDefault="00AE0FDA" w:rsidP="00CE5B5C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Tc-HIDA)</w:t>
      </w:r>
    </w:p>
    <w:p w14:paraId="7B3350BE" w14:textId="77777777" w:rsidR="00AE0FDA" w:rsidRPr="005F2B64" w:rsidRDefault="00AE0FDA" w:rsidP="00CE5B5C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Provádíme dynamické vyšetření jater a žlučových cest s výpočtem dynamických parametrů: poločas clearance RF z krevního oběhu, globální clearance (ml/s), Tmax., T1/2, stanovení hepatální extrakční frakce. Dále posuzujeme pasáž intra- a</w:t>
      </w:r>
      <w:r w:rsidR="00CE5B5C" w:rsidRPr="005F2B64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extra</w:t>
      </w:r>
      <w:r w:rsidR="00CE5B5C" w:rsidRPr="005F2B64">
        <w:rPr>
          <w:rFonts w:cs="Tahoma"/>
          <w:lang w:eastAsia="cs-CZ"/>
        </w:rPr>
        <w:t>-</w:t>
      </w:r>
      <w:r w:rsidRPr="005F2B64">
        <w:rPr>
          <w:rFonts w:cs="Tahoma"/>
          <w:lang w:eastAsia="cs-CZ"/>
        </w:rPr>
        <w:t>hepatickými žlučovody, je možnost detekce duodenogastrického refluxu a jeho kvantifikace. Stanovujeme ejekční frakci žlučníku po cholekinet</w:t>
      </w:r>
      <w:r w:rsidR="00CE5B5C" w:rsidRPr="005F2B64">
        <w:rPr>
          <w:rFonts w:cs="Tahoma"/>
          <w:lang w:eastAsia="cs-CZ"/>
        </w:rPr>
        <w:t>ickém</w:t>
      </w:r>
      <w:r w:rsidRPr="005F2B64">
        <w:rPr>
          <w:rFonts w:cs="Tahoma"/>
          <w:lang w:eastAsia="cs-CZ"/>
        </w:rPr>
        <w:t xml:space="preserve"> podnětu.</w:t>
      </w:r>
    </w:p>
    <w:p w14:paraId="7AAD7DFC" w14:textId="77777777" w:rsidR="00AE0FDA" w:rsidRPr="005F2B64" w:rsidRDefault="00AE0FDA" w:rsidP="00CE5B5C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6CC71B37" w14:textId="77777777" w:rsidR="00AE0FDA" w:rsidRPr="005F2B64" w:rsidRDefault="00AE0FDA" w:rsidP="009C704C">
      <w:pPr>
        <w:pStyle w:val="Odstavecseseznamem"/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rPr>
          <w:rFonts w:cs="Tahoma"/>
          <w:lang w:eastAsia="cs-CZ"/>
        </w:rPr>
      </w:pPr>
      <w:r w:rsidRPr="005F2B64">
        <w:rPr>
          <w:rFonts w:cs="Tahoma"/>
          <w:lang w:eastAsia="cs-CZ"/>
        </w:rPr>
        <w:t>cholecystopatie (vysoká senzitivita pro akutní cholecystitidu)</w:t>
      </w:r>
    </w:p>
    <w:p w14:paraId="2D6BF1C3" w14:textId="77777777" w:rsidR="00AE0FDA" w:rsidRPr="005F2B64" w:rsidRDefault="00AE0FDA" w:rsidP="009C704C">
      <w:pPr>
        <w:pStyle w:val="Odstavecseseznamem"/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rPr>
          <w:rFonts w:cs="Tahoma"/>
          <w:lang w:eastAsia="cs-CZ"/>
        </w:rPr>
      </w:pPr>
      <w:r w:rsidRPr="005F2B64">
        <w:rPr>
          <w:rFonts w:cs="Tahoma"/>
          <w:lang w:eastAsia="cs-CZ"/>
        </w:rPr>
        <w:t>chron</w:t>
      </w:r>
      <w:r w:rsidR="00CE5B5C" w:rsidRPr="005F2B64">
        <w:rPr>
          <w:rFonts w:cs="Tahoma"/>
          <w:lang w:eastAsia="cs-CZ"/>
        </w:rPr>
        <w:t>ická</w:t>
      </w:r>
      <w:r w:rsidRPr="005F2B64">
        <w:rPr>
          <w:rFonts w:cs="Tahoma"/>
          <w:lang w:eastAsia="cs-CZ"/>
        </w:rPr>
        <w:t xml:space="preserve"> hepatopatie</w:t>
      </w:r>
    </w:p>
    <w:p w14:paraId="21268528" w14:textId="77777777" w:rsidR="00AE0FDA" w:rsidRPr="005F2B64" w:rsidRDefault="00AE0FDA" w:rsidP="009C704C">
      <w:pPr>
        <w:pStyle w:val="Odstavecseseznamem"/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rPr>
          <w:rFonts w:cs="Tahoma"/>
          <w:lang w:eastAsia="cs-CZ"/>
        </w:rPr>
      </w:pPr>
      <w:r w:rsidRPr="005F2B64">
        <w:rPr>
          <w:rFonts w:cs="Tahoma"/>
          <w:lang w:eastAsia="cs-CZ"/>
        </w:rPr>
        <w:t>rozlišení biliární atresie od neonatální hepatopatie u novorozenců</w:t>
      </w:r>
    </w:p>
    <w:p w14:paraId="5DCF15AA" w14:textId="77777777" w:rsidR="00AE0FDA" w:rsidRPr="005F2B64" w:rsidRDefault="00AE0FDA" w:rsidP="009C704C">
      <w:pPr>
        <w:pStyle w:val="Odstavecseseznamem"/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rPr>
          <w:rFonts w:cs="Tahoma"/>
          <w:lang w:eastAsia="cs-CZ"/>
        </w:rPr>
      </w:pPr>
      <w:r w:rsidRPr="005F2B64">
        <w:rPr>
          <w:rFonts w:cs="Tahoma"/>
          <w:lang w:eastAsia="cs-CZ"/>
        </w:rPr>
        <w:t>stav po CHCE, postcholecystektomický syndrom, kontrola průchodnosti žlučovodů po</w:t>
      </w:r>
      <w:r w:rsidR="00CE5B5C" w:rsidRPr="005F2B64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ope</w:t>
      </w:r>
      <w:r w:rsidR="00CE5B5C" w:rsidRPr="005F2B64">
        <w:rPr>
          <w:rFonts w:cs="Tahoma"/>
          <w:lang w:eastAsia="cs-CZ"/>
        </w:rPr>
        <w:t>raci</w:t>
      </w:r>
    </w:p>
    <w:p w14:paraId="6C7EF532" w14:textId="77777777" w:rsidR="00AE0FDA" w:rsidRPr="005F2B64" w:rsidRDefault="00AE0FDA" w:rsidP="009C704C">
      <w:pPr>
        <w:pStyle w:val="Odstavecseseznamem"/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rPr>
          <w:rFonts w:cs="Tahoma"/>
          <w:lang w:eastAsia="cs-CZ"/>
        </w:rPr>
      </w:pPr>
      <w:r w:rsidRPr="005F2B64">
        <w:rPr>
          <w:rFonts w:cs="Tahoma"/>
          <w:lang w:eastAsia="cs-CZ"/>
        </w:rPr>
        <w:t>dyspepsie biliárního původu, susp</w:t>
      </w:r>
      <w:r w:rsidR="00CE5B5C" w:rsidRPr="005F2B64">
        <w:rPr>
          <w:rFonts w:cs="Tahoma"/>
          <w:lang w:eastAsia="cs-CZ"/>
        </w:rPr>
        <w:t>ektní</w:t>
      </w:r>
      <w:r w:rsidRPr="005F2B64">
        <w:rPr>
          <w:rFonts w:cs="Tahoma"/>
          <w:lang w:eastAsia="cs-CZ"/>
        </w:rPr>
        <w:t xml:space="preserve"> dyskinéza žluč</w:t>
      </w:r>
      <w:r w:rsidR="00CE5B5C" w:rsidRPr="005F2B64">
        <w:rPr>
          <w:rFonts w:cs="Tahoma"/>
          <w:lang w:eastAsia="cs-CZ"/>
        </w:rPr>
        <w:t>ových</w:t>
      </w:r>
      <w:r w:rsidRPr="005F2B64">
        <w:rPr>
          <w:rFonts w:cs="Tahoma"/>
          <w:lang w:eastAsia="cs-CZ"/>
        </w:rPr>
        <w:t xml:space="preserve"> cest, susp</w:t>
      </w:r>
      <w:r w:rsidR="00CE5B5C" w:rsidRPr="005F2B64">
        <w:rPr>
          <w:rFonts w:cs="Tahoma"/>
          <w:lang w:eastAsia="cs-CZ"/>
        </w:rPr>
        <w:t xml:space="preserve">ektní </w:t>
      </w:r>
      <w:r w:rsidRPr="005F2B64">
        <w:rPr>
          <w:rFonts w:cs="Tahoma"/>
          <w:lang w:eastAsia="cs-CZ"/>
        </w:rPr>
        <w:t>dysfunkce Oddiho svěrače</w:t>
      </w:r>
    </w:p>
    <w:p w14:paraId="5D916238" w14:textId="77777777" w:rsidR="00AE0FDA" w:rsidRPr="005F2B64" w:rsidRDefault="00AE0FDA" w:rsidP="009C704C">
      <w:pPr>
        <w:pStyle w:val="Odstavecseseznamem"/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rPr>
          <w:rFonts w:cs="Tahoma"/>
          <w:lang w:eastAsia="cs-CZ"/>
        </w:rPr>
      </w:pPr>
      <w:r w:rsidRPr="005F2B64">
        <w:rPr>
          <w:rFonts w:cs="Tahoma"/>
          <w:lang w:eastAsia="cs-CZ"/>
        </w:rPr>
        <w:t>detekce extrava</w:t>
      </w:r>
      <w:r w:rsidR="00CE5B5C" w:rsidRPr="005F2B64">
        <w:rPr>
          <w:rFonts w:cs="Tahoma"/>
          <w:lang w:eastAsia="cs-CZ"/>
        </w:rPr>
        <w:t>s</w:t>
      </w:r>
      <w:r w:rsidRPr="005F2B64">
        <w:rPr>
          <w:rFonts w:cs="Tahoma"/>
          <w:lang w:eastAsia="cs-CZ"/>
        </w:rPr>
        <w:t>ace žluči</w:t>
      </w:r>
    </w:p>
    <w:p w14:paraId="2D71DD48" w14:textId="77777777" w:rsidR="00AE0FDA" w:rsidRPr="005F2B64" w:rsidRDefault="00AE0FDA" w:rsidP="009C704C">
      <w:pPr>
        <w:pStyle w:val="Odstavecseseznamem"/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rPr>
          <w:rFonts w:cs="Tahoma"/>
          <w:lang w:eastAsia="cs-CZ"/>
        </w:rPr>
      </w:pPr>
      <w:r w:rsidRPr="005F2B64">
        <w:rPr>
          <w:rFonts w:cs="Tahoma"/>
          <w:lang w:eastAsia="cs-CZ"/>
        </w:rPr>
        <w:t>všude tam, kde je indikováno RTG kontrastní vyšetření a pacient je alergický na kontrastní látku.</w:t>
      </w:r>
    </w:p>
    <w:p w14:paraId="0442CBF5" w14:textId="77777777" w:rsidR="00AE0FDA" w:rsidRPr="005F2B64" w:rsidRDefault="00AE0FDA" w:rsidP="00AE0FDA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  <w:r w:rsidRPr="005F2B64">
        <w:rPr>
          <w:rStyle w:val="NzevChar"/>
          <w:rFonts w:cs="Tahoma"/>
        </w:rPr>
        <w:t>Omezení:</w:t>
      </w: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 xml:space="preserve"> </w:t>
      </w:r>
      <w:r w:rsidRPr="005F2B64">
        <w:rPr>
          <w:rFonts w:cs="Tahoma"/>
        </w:rPr>
        <w:t>se zvyšující se hladinou bilirubinu se zhoršuje kvalita zobrazení</w:t>
      </w:r>
    </w:p>
    <w:p w14:paraId="11971D58" w14:textId="77777777" w:rsidR="00AE0FDA" w:rsidRPr="005F2B64" w:rsidRDefault="00AE0FDA" w:rsidP="00E77F91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Příprava:</w:t>
      </w:r>
    </w:p>
    <w:p w14:paraId="6D4D7A4E" w14:textId="77777777" w:rsidR="00AE0FDA" w:rsidRPr="005F2B64" w:rsidRDefault="00AE0FDA" w:rsidP="009C704C">
      <w:pPr>
        <w:pStyle w:val="Odstavecseseznamem"/>
        <w:numPr>
          <w:ilvl w:val="0"/>
          <w:numId w:val="18"/>
        </w:numPr>
        <w:tabs>
          <w:tab w:val="clear" w:pos="720"/>
          <w:tab w:val="num" w:pos="426"/>
        </w:tabs>
        <w:ind w:left="426" w:hanging="284"/>
        <w:rPr>
          <w:rFonts w:cs="Tahoma"/>
          <w:lang w:eastAsia="cs-CZ"/>
        </w:rPr>
      </w:pPr>
      <w:r w:rsidRPr="005F2B64">
        <w:rPr>
          <w:rFonts w:cs="Tahoma"/>
          <w:lang w:eastAsia="cs-CZ"/>
        </w:rPr>
        <w:t>večeře - den před vyšetřením - dietní, málo sytá</w:t>
      </w:r>
    </w:p>
    <w:p w14:paraId="5059EB29" w14:textId="77777777" w:rsidR="00AE0FDA" w:rsidRPr="005F2B64" w:rsidRDefault="00AE0FDA" w:rsidP="009C704C">
      <w:pPr>
        <w:pStyle w:val="Odstavecseseznamem"/>
        <w:numPr>
          <w:ilvl w:val="0"/>
          <w:numId w:val="18"/>
        </w:numPr>
        <w:tabs>
          <w:tab w:val="clear" w:pos="720"/>
          <w:tab w:val="num" w:pos="426"/>
        </w:tabs>
        <w:ind w:left="426" w:hanging="284"/>
        <w:rPr>
          <w:rFonts w:cs="Tahoma"/>
          <w:lang w:eastAsia="cs-CZ"/>
        </w:rPr>
      </w:pPr>
      <w:r w:rsidRPr="005F2B64">
        <w:rPr>
          <w:rFonts w:cs="Tahoma"/>
          <w:lang w:eastAsia="cs-CZ"/>
        </w:rPr>
        <w:t>nesnídat - pouze čaj</w:t>
      </w:r>
    </w:p>
    <w:p w14:paraId="249F623B" w14:textId="77777777" w:rsidR="00AE0FDA" w:rsidRPr="005F2B64" w:rsidRDefault="00AE0FDA" w:rsidP="009C704C">
      <w:pPr>
        <w:pStyle w:val="Odstavecseseznamem"/>
        <w:numPr>
          <w:ilvl w:val="0"/>
          <w:numId w:val="18"/>
        </w:numPr>
        <w:tabs>
          <w:tab w:val="clear" w:pos="720"/>
          <w:tab w:val="num" w:pos="426"/>
        </w:tabs>
        <w:ind w:left="426" w:hanging="284"/>
        <w:rPr>
          <w:rFonts w:cs="Tahoma"/>
          <w:lang w:eastAsia="cs-CZ"/>
        </w:rPr>
      </w:pPr>
      <w:r w:rsidRPr="005F2B64">
        <w:rPr>
          <w:rFonts w:cs="Tahoma"/>
          <w:lang w:eastAsia="cs-CZ"/>
        </w:rPr>
        <w:t xml:space="preserve">medikace </w:t>
      </w:r>
      <w:r w:rsidR="00E77F91" w:rsidRPr="005F2B64">
        <w:rPr>
          <w:rFonts w:cs="Tahoma"/>
          <w:lang w:eastAsia="cs-CZ"/>
        </w:rPr>
        <w:t xml:space="preserve">- je </w:t>
      </w:r>
      <w:r w:rsidRPr="005F2B64">
        <w:rPr>
          <w:rFonts w:cs="Tahoma"/>
          <w:lang w:eastAsia="cs-CZ"/>
        </w:rPr>
        <w:t>třeba vyloučit veškerou medikaci ovlivňující funkci hepatobiliárního systému: anticholinergika, choleretika, opiové preparáty, preparáty kyseliny nikotinové</w:t>
      </w:r>
    </w:p>
    <w:p w14:paraId="32EDC2ED" w14:textId="6AC1E830" w:rsidR="00AE0FDA" w:rsidRPr="005F2B64" w:rsidRDefault="00AE0FDA" w:rsidP="009C704C">
      <w:pPr>
        <w:pStyle w:val="Odstavecseseznamem"/>
        <w:numPr>
          <w:ilvl w:val="0"/>
          <w:numId w:val="18"/>
        </w:numPr>
        <w:tabs>
          <w:tab w:val="clear" w:pos="720"/>
          <w:tab w:val="num" w:pos="426"/>
        </w:tabs>
        <w:ind w:left="426" w:hanging="284"/>
        <w:rPr>
          <w:rFonts w:cs="Tahoma"/>
          <w:lang w:eastAsia="cs-CZ"/>
        </w:rPr>
      </w:pPr>
      <w:r w:rsidRPr="005F2B64">
        <w:rPr>
          <w:rFonts w:cs="Tahoma"/>
          <w:lang w:eastAsia="cs-CZ"/>
        </w:rPr>
        <w:t>cholerekce - pro stimulaci cholerekce si pacient donese k vyšetření cca 5</w:t>
      </w:r>
      <w:r w:rsidR="00012650">
        <w:rPr>
          <w:rFonts w:cs="Tahoma"/>
          <w:lang w:eastAsia="cs-CZ"/>
        </w:rPr>
        <w:t>0</w:t>
      </w:r>
      <w:r w:rsidRPr="005F2B64">
        <w:rPr>
          <w:rFonts w:cs="Tahoma"/>
          <w:lang w:eastAsia="cs-CZ"/>
        </w:rPr>
        <w:t xml:space="preserve">g čokolády (event. </w:t>
      </w:r>
      <w:r w:rsidR="00E77F91" w:rsidRPr="005F2B64">
        <w:rPr>
          <w:rFonts w:cs="Tahoma"/>
          <w:lang w:eastAsia="cs-CZ"/>
        </w:rPr>
        <w:t>s</w:t>
      </w:r>
      <w:r w:rsidRPr="005F2B64">
        <w:rPr>
          <w:rFonts w:cs="Tahoma"/>
          <w:lang w:eastAsia="cs-CZ"/>
        </w:rPr>
        <w:t>metanový jogurt či míchaná vajíčka)</w:t>
      </w:r>
    </w:p>
    <w:p w14:paraId="665BBC70" w14:textId="77777777" w:rsidR="00E77F91" w:rsidRPr="005F2B64" w:rsidRDefault="00AE0FDA" w:rsidP="00E77F91">
      <w:pPr>
        <w:spacing w:before="100" w:beforeAutospacing="1" w:after="100" w:afterAutospacing="1"/>
        <w:rPr>
          <w:rFonts w:eastAsia="Times New Roman" w:cs="Tahoma"/>
          <w:b/>
          <w:bCs/>
          <w:kern w:val="36"/>
          <w:sz w:val="40"/>
          <w:szCs w:val="48"/>
          <w:lang w:eastAsia="cs-CZ"/>
        </w:rPr>
      </w:pPr>
      <w:r w:rsidRPr="005F2B64">
        <w:rPr>
          <w:rStyle w:val="NzevChar"/>
          <w:rFonts w:cs="Tahoma"/>
        </w:rPr>
        <w:t>Trvání vyšetření:</w:t>
      </w:r>
      <w:r w:rsidRPr="005F2B64">
        <w:rPr>
          <w:rFonts w:eastAsia="Times New Roman" w:cs="Tahoma"/>
          <w:sz w:val="24"/>
          <w:szCs w:val="24"/>
          <w:lang w:eastAsia="cs-CZ"/>
        </w:rPr>
        <w:t> </w:t>
      </w:r>
      <w:r w:rsidRPr="005F2B64">
        <w:rPr>
          <w:rFonts w:cs="Tahoma"/>
        </w:rPr>
        <w:t>90-100 minut</w:t>
      </w:r>
    </w:p>
    <w:p w14:paraId="4E9E7840" w14:textId="77777777" w:rsidR="00F8153A" w:rsidRDefault="00F8153A">
      <w:pPr>
        <w:spacing w:line="259" w:lineRule="auto"/>
        <w:rPr>
          <w:rFonts w:eastAsia="Times New Roman" w:cs="Tahoma"/>
          <w:b/>
          <w:bCs/>
          <w:kern w:val="36"/>
          <w:sz w:val="40"/>
          <w:szCs w:val="48"/>
          <w:lang w:eastAsia="cs-CZ"/>
        </w:rPr>
      </w:pPr>
      <w:r>
        <w:rPr>
          <w:rFonts w:cs="Tahoma"/>
        </w:rPr>
        <w:br w:type="page"/>
      </w:r>
    </w:p>
    <w:p w14:paraId="6858F352" w14:textId="78617A51" w:rsidR="003D43C1" w:rsidRPr="005F2B64" w:rsidRDefault="003D43C1" w:rsidP="00E77F91">
      <w:pPr>
        <w:pStyle w:val="Nadpis1"/>
        <w:rPr>
          <w:rFonts w:cs="Tahoma"/>
        </w:rPr>
      </w:pPr>
      <w:bookmarkStart w:id="14" w:name="_Toc213234541"/>
      <w:r w:rsidRPr="005F2B64">
        <w:rPr>
          <w:rFonts w:cs="Tahoma"/>
        </w:rPr>
        <w:lastRenderedPageBreak/>
        <w:t>Detekce Meckelova divertiklu</w:t>
      </w:r>
      <w:bookmarkEnd w:id="14"/>
    </w:p>
    <w:p w14:paraId="377B7A70" w14:textId="77777777" w:rsidR="003D43C1" w:rsidRPr="005F2B64" w:rsidRDefault="003D43C1" w:rsidP="00E77F91">
      <w:pPr>
        <w:pStyle w:val="Podtitul"/>
        <w:rPr>
          <w:rFonts w:cs="Tahoma"/>
        </w:rPr>
      </w:pPr>
      <w:r w:rsidRPr="005F2B64">
        <w:rPr>
          <w:rFonts w:cs="Tahoma"/>
        </w:rPr>
        <w:t>(Na</w:t>
      </w:r>
      <w:r w:rsidRPr="005F2B64">
        <w:rPr>
          <w:rFonts w:cs="Tahoma"/>
          <w:vertAlign w:val="superscript"/>
        </w:rPr>
        <w:t>99m</w:t>
      </w:r>
      <w:r w:rsidRPr="005F2B64">
        <w:rPr>
          <w:rFonts w:cs="Tahoma"/>
        </w:rPr>
        <w:t>TcO4)</w:t>
      </w:r>
    </w:p>
    <w:p w14:paraId="1714F8E0" w14:textId="77777777" w:rsidR="003D43C1" w:rsidRPr="005F2B64" w:rsidRDefault="003D43C1" w:rsidP="00E77F91">
      <w:pPr>
        <w:rPr>
          <w:rFonts w:cs="Tahoma"/>
        </w:rPr>
      </w:pPr>
      <w:r w:rsidRPr="005F2B64">
        <w:rPr>
          <w:rFonts w:cs="Tahoma"/>
        </w:rPr>
        <w:t>Vyšetření je založeno na předpokladu výskytu ektopické žaludeční sliznice v</w:t>
      </w:r>
      <w:r w:rsidR="00E77F91" w:rsidRPr="005F2B64">
        <w:rPr>
          <w:rFonts w:cs="Tahoma"/>
        </w:rPr>
        <w:t> </w:t>
      </w:r>
      <w:r w:rsidRPr="005F2B64">
        <w:rPr>
          <w:rFonts w:cs="Tahoma"/>
        </w:rPr>
        <w:t>Meckelově</w:t>
      </w:r>
      <w:r w:rsidR="00E77F91" w:rsidRPr="005F2B64">
        <w:rPr>
          <w:rFonts w:cs="Tahoma"/>
        </w:rPr>
        <w:t xml:space="preserve"> </w:t>
      </w:r>
      <w:r w:rsidRPr="005F2B64">
        <w:rPr>
          <w:rFonts w:cs="Tahoma"/>
        </w:rPr>
        <w:t>divertiklu. Po aplikaci RF provedeme s</w:t>
      </w:r>
      <w:r w:rsidR="00E77F91" w:rsidRPr="005F2B64">
        <w:rPr>
          <w:rFonts w:cs="Tahoma"/>
        </w:rPr>
        <w:t>é</w:t>
      </w:r>
      <w:r w:rsidRPr="005F2B64">
        <w:rPr>
          <w:rFonts w:cs="Tahoma"/>
        </w:rPr>
        <w:t>rii několika záznamů v čase, zobrazení ektopické sekrece v okamžiku vizualizace žaludku svědčí pro přítomnost Meckelova divertiklu.</w:t>
      </w:r>
    </w:p>
    <w:p w14:paraId="1A9C6937" w14:textId="77777777" w:rsidR="003D43C1" w:rsidRDefault="003D43C1" w:rsidP="00E77F91">
      <w:pPr>
        <w:rPr>
          <w:rFonts w:cs="Tahoma"/>
        </w:rPr>
      </w:pPr>
      <w:r w:rsidRPr="005F2B64">
        <w:rPr>
          <w:rStyle w:val="NzevChar"/>
          <w:rFonts w:cs="Tahoma"/>
        </w:rPr>
        <w:t>Indikace:</w:t>
      </w:r>
      <w:r w:rsidRPr="005F2B64">
        <w:rPr>
          <w:rFonts w:cs="Tahoma"/>
        </w:rPr>
        <w:t> podezření na Meckelův divertikl</w:t>
      </w:r>
      <w:r w:rsidRPr="005F2B64">
        <w:rPr>
          <w:rFonts w:cs="Tahoma"/>
        </w:rPr>
        <w:br/>
      </w:r>
      <w:r w:rsidRPr="005F2B64">
        <w:rPr>
          <w:rStyle w:val="NzevChar"/>
          <w:rFonts w:cs="Tahoma"/>
        </w:rPr>
        <w:t>Příprava:</w:t>
      </w:r>
      <w:r w:rsidRPr="005F2B64">
        <w:rPr>
          <w:rFonts w:cs="Tahoma"/>
        </w:rPr>
        <w:t> nevyžaduje se, pacient se nesmí blokovat Chlorigenem</w:t>
      </w:r>
      <w:r w:rsidRPr="005F2B64">
        <w:rPr>
          <w:rFonts w:cs="Tahoma"/>
        </w:rPr>
        <w:br/>
      </w:r>
      <w:r w:rsidRPr="005F2B64">
        <w:rPr>
          <w:rStyle w:val="NzevChar"/>
          <w:rFonts w:cs="Tahoma"/>
        </w:rPr>
        <w:t>Trvání vyšetření:</w:t>
      </w:r>
      <w:r w:rsidRPr="005F2B64">
        <w:rPr>
          <w:rFonts w:cs="Tahoma"/>
        </w:rPr>
        <w:t> </w:t>
      </w:r>
      <w:r w:rsidR="006F246B" w:rsidRPr="005F2B64">
        <w:rPr>
          <w:rFonts w:cs="Tahoma"/>
        </w:rPr>
        <w:t>20-</w:t>
      </w:r>
      <w:r w:rsidRPr="005F2B64">
        <w:rPr>
          <w:rFonts w:cs="Tahoma"/>
        </w:rPr>
        <w:t>120 min</w:t>
      </w:r>
    </w:p>
    <w:p w14:paraId="08DBFF34" w14:textId="77777777" w:rsidR="00F8153A" w:rsidRPr="005F2B64" w:rsidRDefault="00F8153A" w:rsidP="00E77F91">
      <w:pPr>
        <w:rPr>
          <w:rFonts w:cs="Tahoma"/>
        </w:rPr>
      </w:pPr>
    </w:p>
    <w:p w14:paraId="7D7D3386" w14:textId="77777777" w:rsidR="006F246B" w:rsidRPr="005F2B64" w:rsidRDefault="006F246B" w:rsidP="00E77F91">
      <w:pPr>
        <w:pStyle w:val="Nadpis1"/>
        <w:rPr>
          <w:rFonts w:cs="Tahoma"/>
        </w:rPr>
      </w:pPr>
      <w:bookmarkStart w:id="15" w:name="_Toc213234542"/>
      <w:r w:rsidRPr="005F2B64">
        <w:rPr>
          <w:rFonts w:cs="Tahoma"/>
        </w:rPr>
        <w:t>Lokalizace krvácení do GIT</w:t>
      </w:r>
      <w:bookmarkEnd w:id="15"/>
    </w:p>
    <w:p w14:paraId="472EA5FF" w14:textId="77777777" w:rsidR="006F246B" w:rsidRPr="005F2B64" w:rsidRDefault="006F246B" w:rsidP="00E77F91">
      <w:pPr>
        <w:pStyle w:val="Podtitul"/>
        <w:rPr>
          <w:rFonts w:cs="Tahoma"/>
        </w:rPr>
      </w:pPr>
      <w:r w:rsidRPr="005F2B64">
        <w:rPr>
          <w:rFonts w:cs="Tahoma"/>
        </w:rPr>
        <w:t>(</w:t>
      </w:r>
      <w:r w:rsidRPr="005F2B64">
        <w:rPr>
          <w:rFonts w:cs="Tahoma"/>
          <w:vertAlign w:val="superscript"/>
        </w:rPr>
        <w:t>99m</w:t>
      </w:r>
      <w:r w:rsidRPr="005F2B64">
        <w:rPr>
          <w:rFonts w:cs="Tahoma"/>
        </w:rPr>
        <w:t>Tc-ery in vivo)</w:t>
      </w:r>
    </w:p>
    <w:p w14:paraId="63A30D76" w14:textId="77777777" w:rsidR="006F246B" w:rsidRPr="005F2B64" w:rsidRDefault="006F246B" w:rsidP="00E77F91">
      <w:pPr>
        <w:rPr>
          <w:rFonts w:cs="Tahoma"/>
        </w:rPr>
      </w:pPr>
      <w:r w:rsidRPr="005F2B64">
        <w:rPr>
          <w:rFonts w:cs="Tahoma"/>
        </w:rPr>
        <w:t>Detekujeme značené erytrocyty v</w:t>
      </w:r>
      <w:r w:rsidR="006319BA" w:rsidRPr="005F2B64">
        <w:rPr>
          <w:rFonts w:cs="Tahoma"/>
        </w:rPr>
        <w:t> </w:t>
      </w:r>
      <w:r w:rsidRPr="005F2B64">
        <w:rPr>
          <w:rFonts w:cs="Tahoma"/>
        </w:rPr>
        <w:t>GIT mimo intravaskulární prostor. Metoda zachytí krvácení již od 0,2 ml/min, nejcitlivěji ve střední části GIT. Snímkování s časovými odstupy do doby průkazu krvácení, event. pozdní skeny za 24h po aplikaci RF.</w:t>
      </w:r>
    </w:p>
    <w:p w14:paraId="0148624E" w14:textId="77777777" w:rsidR="006F246B" w:rsidRPr="005F2B64" w:rsidRDefault="006F246B" w:rsidP="00E77F91">
      <w:pPr>
        <w:rPr>
          <w:rFonts w:cs="Tahoma"/>
        </w:rPr>
      </w:pPr>
      <w:r w:rsidRPr="005F2B64">
        <w:rPr>
          <w:rStyle w:val="NzevChar"/>
          <w:rFonts w:cs="Tahoma"/>
        </w:rPr>
        <w:t>Indikace:</w:t>
      </w:r>
      <w:r w:rsidRPr="005F2B64">
        <w:rPr>
          <w:rFonts w:cs="Tahoma"/>
        </w:rPr>
        <w:t> podezření na krvácení do GIT</w:t>
      </w:r>
      <w:r w:rsidRPr="005F2B64">
        <w:rPr>
          <w:rFonts w:cs="Tahoma"/>
        </w:rPr>
        <w:br/>
      </w:r>
      <w:r w:rsidRPr="005F2B64">
        <w:rPr>
          <w:rStyle w:val="Siln"/>
          <w:rFonts w:cs="Tahoma"/>
        </w:rPr>
        <w:t>Příprava pacienta:</w:t>
      </w:r>
      <w:r w:rsidRPr="005F2B64">
        <w:rPr>
          <w:rFonts w:cs="Tahoma"/>
        </w:rPr>
        <w:t> žádná</w:t>
      </w:r>
      <w:r w:rsidRPr="005F2B64">
        <w:rPr>
          <w:rFonts w:cs="Tahoma"/>
        </w:rPr>
        <w:br/>
      </w:r>
      <w:r w:rsidRPr="005F2B64">
        <w:rPr>
          <w:rStyle w:val="NzevChar"/>
          <w:rFonts w:cs="Tahoma"/>
        </w:rPr>
        <w:t>Trvání vyšetření:</w:t>
      </w:r>
      <w:r w:rsidRPr="005F2B64">
        <w:rPr>
          <w:rFonts w:cs="Tahoma"/>
        </w:rPr>
        <w:t> variabilní, 1 - 24 hod.</w:t>
      </w:r>
    </w:p>
    <w:p w14:paraId="50EFF62B" w14:textId="77777777" w:rsidR="006F246B" w:rsidRPr="005F2B64" w:rsidRDefault="006F246B" w:rsidP="003D43C1">
      <w:pPr>
        <w:pStyle w:val="Normlnweb"/>
        <w:rPr>
          <w:rFonts w:ascii="Tahoma" w:hAnsi="Tahoma" w:cs="Tahoma"/>
        </w:rPr>
      </w:pPr>
    </w:p>
    <w:p w14:paraId="20C3B36E" w14:textId="77777777" w:rsidR="00A7648E" w:rsidRPr="005F2B64" w:rsidRDefault="00A7648E">
      <w:pPr>
        <w:rPr>
          <w:rFonts w:eastAsia="Times New Roman" w:cs="Tahoma"/>
          <w:b/>
          <w:bCs/>
          <w:kern w:val="36"/>
          <w:sz w:val="40"/>
          <w:szCs w:val="48"/>
          <w:lang w:eastAsia="cs-CZ"/>
        </w:rPr>
      </w:pPr>
      <w:r w:rsidRPr="005F2B64">
        <w:rPr>
          <w:rFonts w:cs="Tahoma"/>
        </w:rPr>
        <w:br w:type="page"/>
      </w:r>
    </w:p>
    <w:p w14:paraId="1A67F943" w14:textId="77777777" w:rsidR="00FA4D90" w:rsidRPr="005F2B64" w:rsidRDefault="00FA4D90" w:rsidP="00A7648E">
      <w:pPr>
        <w:pStyle w:val="Nadpis1"/>
        <w:rPr>
          <w:rFonts w:cs="Tahoma"/>
        </w:rPr>
      </w:pPr>
      <w:bookmarkStart w:id="16" w:name="_Toc213234543"/>
      <w:r w:rsidRPr="005F2B64">
        <w:rPr>
          <w:rFonts w:cs="Tahoma"/>
        </w:rPr>
        <w:lastRenderedPageBreak/>
        <w:t>Radionuklidová ventrikulografie</w:t>
      </w:r>
      <w:bookmarkEnd w:id="16"/>
    </w:p>
    <w:p w14:paraId="21D24600" w14:textId="77777777" w:rsidR="00FA4D90" w:rsidRPr="005F2B64" w:rsidRDefault="00FA4D90" w:rsidP="00A7648E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Tc-ery in vivo)</w:t>
      </w:r>
    </w:p>
    <w:p w14:paraId="1AD42C7E" w14:textId="77777777" w:rsidR="00FA4D90" w:rsidRPr="005F2B64" w:rsidRDefault="00FA4D90" w:rsidP="00A7648E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Gateované planární vyšetření (synchronizované R vlnou EKG). Výsledkem je reprezentativní srdeční cyklus, umožňující výpočet hemodynamických parametrů – EFLK i PK,</w:t>
      </w:r>
      <w:r w:rsidR="00A7648E" w:rsidRPr="005F2B64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EDV,</w:t>
      </w:r>
      <w:r w:rsidR="00A7648E" w:rsidRPr="005F2B64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ESV, plnící rychlosti komor, ejekční rychlosti, posouzení regionální kinetiky levé komory srdeční.</w:t>
      </w:r>
    </w:p>
    <w:p w14:paraId="58BBA3FB" w14:textId="77777777" w:rsidR="00FA4D90" w:rsidRPr="005F2B64" w:rsidRDefault="00FA4D90" w:rsidP="00A7648E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318EB597" w14:textId="77777777" w:rsidR="00FA4D90" w:rsidRPr="005F2B64" w:rsidRDefault="00FA4D90" w:rsidP="009C704C">
      <w:pPr>
        <w:pStyle w:val="Odstavecseseznamem"/>
        <w:numPr>
          <w:ilvl w:val="0"/>
          <w:numId w:val="19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špatná vyšetřitelnost při UZ srdce</w:t>
      </w:r>
    </w:p>
    <w:p w14:paraId="4AD940CA" w14:textId="77777777" w:rsidR="00FA4D90" w:rsidRPr="005F2B64" w:rsidRDefault="00FA4D90" w:rsidP="009C704C">
      <w:pPr>
        <w:pStyle w:val="Odstavecseseznamem"/>
        <w:numPr>
          <w:ilvl w:val="0"/>
          <w:numId w:val="19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ICHS chron. - monitorování terapie</w:t>
      </w:r>
    </w:p>
    <w:p w14:paraId="0B97648C" w14:textId="77777777" w:rsidR="00FA4D90" w:rsidRPr="005F2B64" w:rsidRDefault="00FA4D90" w:rsidP="009C704C">
      <w:pPr>
        <w:pStyle w:val="Odstavecseseznamem"/>
        <w:numPr>
          <w:ilvl w:val="0"/>
          <w:numId w:val="19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podezření na poruchu motility srdeční stěny či aneurysma</w:t>
      </w:r>
    </w:p>
    <w:p w14:paraId="49F8F632" w14:textId="77777777" w:rsidR="00FA4D90" w:rsidRPr="005F2B64" w:rsidRDefault="00FA4D90" w:rsidP="009C704C">
      <w:pPr>
        <w:pStyle w:val="Odstavecseseznamem"/>
        <w:numPr>
          <w:ilvl w:val="0"/>
          <w:numId w:val="19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kardiomyopatie</w:t>
      </w:r>
    </w:p>
    <w:p w14:paraId="6F09C3DD" w14:textId="77777777" w:rsidR="00FA4D90" w:rsidRPr="005F2B64" w:rsidRDefault="00FA4D90" w:rsidP="009C704C">
      <w:pPr>
        <w:pStyle w:val="Odstavecseseznamem"/>
        <w:numPr>
          <w:ilvl w:val="0"/>
          <w:numId w:val="19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sledování funkce LK při léčbě kardiotoxickými cytostatiky</w:t>
      </w:r>
    </w:p>
    <w:p w14:paraId="64ABDE1C" w14:textId="77777777" w:rsidR="00FA4D90" w:rsidRDefault="00FA4D90" w:rsidP="00FA4D90">
      <w:pPr>
        <w:spacing w:before="100" w:beforeAutospacing="1" w:after="100" w:afterAutospacing="1"/>
        <w:rPr>
          <w:rFonts w:cs="Tahoma"/>
        </w:rPr>
      </w:pP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>Příprava pacienta:</w:t>
      </w:r>
      <w:r w:rsidRPr="005F2B64">
        <w:rPr>
          <w:rFonts w:cs="Tahoma"/>
        </w:rPr>
        <w:t> žádná</w:t>
      </w:r>
      <w:r w:rsidRPr="005F2B64">
        <w:rPr>
          <w:rFonts w:eastAsia="Times New Roman" w:cs="Tahoma"/>
          <w:sz w:val="24"/>
          <w:szCs w:val="24"/>
          <w:lang w:eastAsia="cs-CZ"/>
        </w:rPr>
        <w:br/>
      </w: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>Trvání vyšetření:</w:t>
      </w:r>
      <w:r w:rsidRPr="005F2B64">
        <w:rPr>
          <w:rFonts w:cs="Tahoma"/>
        </w:rPr>
        <w:t> 30 minut</w:t>
      </w:r>
    </w:p>
    <w:p w14:paraId="33157E9D" w14:textId="77777777" w:rsidR="00625DCC" w:rsidRPr="005F2B64" w:rsidRDefault="00625DCC" w:rsidP="00FA4D90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</w:p>
    <w:p w14:paraId="3074B682" w14:textId="2E180F47" w:rsidR="00F62FDD" w:rsidRPr="005F2B64" w:rsidRDefault="00F8153A" w:rsidP="00BA28B9">
      <w:pPr>
        <w:pStyle w:val="Nadpis1"/>
        <w:rPr>
          <w:rFonts w:cs="Tahoma"/>
        </w:rPr>
      </w:pPr>
      <w:bookmarkStart w:id="17" w:name="_Toc213234544"/>
      <w:r>
        <w:rPr>
          <w:rFonts w:cs="Tahoma"/>
        </w:rPr>
        <w:t>DPD scan</w:t>
      </w:r>
      <w:r w:rsidR="00831CEA">
        <w:rPr>
          <w:rFonts w:cs="Tahoma"/>
        </w:rPr>
        <w:t xml:space="preserve"> – TTR amyloidóza myokardu</w:t>
      </w:r>
      <w:bookmarkEnd w:id="17"/>
    </w:p>
    <w:p w14:paraId="2520A42C" w14:textId="77777777" w:rsidR="00F62FDD" w:rsidRPr="005F2B64" w:rsidRDefault="009D0CF8" w:rsidP="00BA28B9">
      <w:pPr>
        <w:pStyle w:val="Podtitul"/>
        <w:rPr>
          <w:rFonts w:cs="Tahoma"/>
        </w:rPr>
      </w:pPr>
      <w:r w:rsidRPr="005F2B64">
        <w:rPr>
          <w:rFonts w:cs="Tahoma"/>
        </w:rPr>
        <w:t>(</w:t>
      </w:r>
      <w:r w:rsidRPr="005F2B64">
        <w:rPr>
          <w:rFonts w:cs="Tahoma"/>
          <w:vertAlign w:val="superscript"/>
        </w:rPr>
        <w:t>99m</w:t>
      </w:r>
      <w:r w:rsidRPr="005F2B64">
        <w:rPr>
          <w:rFonts w:cs="Tahoma"/>
        </w:rPr>
        <w:t>Tc-DPD)</w:t>
      </w:r>
    </w:p>
    <w:p w14:paraId="0650D5DD" w14:textId="35B3DD92" w:rsidR="00B124EA" w:rsidRDefault="00B124EA" w:rsidP="00BA28B9">
      <w:pPr>
        <w:rPr>
          <w:rFonts w:eastAsiaTheme="majorEastAsia" w:cs="Tahoma"/>
          <w:bCs/>
          <w:kern w:val="28"/>
        </w:rPr>
      </w:pPr>
      <w:r w:rsidRPr="00B124EA">
        <w:rPr>
          <w:rFonts w:eastAsiaTheme="majorEastAsia" w:cs="Tahoma"/>
          <w:bCs/>
          <w:kern w:val="28"/>
        </w:rPr>
        <w:t>Tc-99m DPD (difosfonát) se váže na amyloidní fibrily uložené v myokardu, což umožňuje zobrazit a kvantifikovat jejich akumulaci pomocí gama kamery. Tc-99m DPD je fosfonátový komplex, který má afinitu k amyloidním depozitům, zejména u transthyretinové amyloidózy (ATTR), ale méně u jiných typů amyloidóz, jako je AL (amyloidóza lehkých řetězců).</w:t>
      </w:r>
      <w:r w:rsidR="009D46BD">
        <w:rPr>
          <w:rFonts w:eastAsiaTheme="majorEastAsia" w:cs="Tahoma"/>
          <w:bCs/>
          <w:kern w:val="28"/>
        </w:rPr>
        <w:t xml:space="preserve"> Při vyšetření stanovujeme Perugini score. </w:t>
      </w:r>
    </w:p>
    <w:p w14:paraId="7046E3CE" w14:textId="5BBE7D10" w:rsidR="009D0CF8" w:rsidRPr="005F2B64" w:rsidRDefault="009D0CF8" w:rsidP="00B124EA">
      <w:pPr>
        <w:ind w:left="426" w:hanging="426"/>
        <w:rPr>
          <w:rFonts w:cs="Tahoma"/>
        </w:rPr>
      </w:pPr>
      <w:r w:rsidRPr="005F2B64">
        <w:rPr>
          <w:rStyle w:val="NzevChar"/>
          <w:rFonts w:cs="Tahoma"/>
        </w:rPr>
        <w:t>Indikace:</w:t>
      </w:r>
      <w:r w:rsidRPr="005F2B64">
        <w:rPr>
          <w:rFonts w:cs="Tahoma"/>
        </w:rPr>
        <w:t xml:space="preserve"> </w:t>
      </w:r>
      <w:r w:rsidR="00B124EA" w:rsidRPr="00B124EA">
        <w:rPr>
          <w:rFonts w:cs="Tahoma"/>
        </w:rPr>
        <w:t xml:space="preserve">Podezření na transthyretinovou amyloidózu myokardu </w:t>
      </w:r>
      <w:r w:rsidR="00B124EA">
        <w:rPr>
          <w:rFonts w:cs="Tahoma"/>
        </w:rPr>
        <w:t>(u</w:t>
      </w:r>
      <w:r w:rsidR="00B124EA" w:rsidRPr="00B124EA">
        <w:rPr>
          <w:rFonts w:cs="Tahoma"/>
        </w:rPr>
        <w:t xml:space="preserve"> pacientů s nevysvětleným srdečním selháním, hypertrofií stěn levé komory a/nebo typickým</w:t>
      </w:r>
      <w:r w:rsidR="00012650">
        <w:rPr>
          <w:rFonts w:cs="Tahoma"/>
        </w:rPr>
        <w:t>i nálezy na EKG (nízké voltáže), s b</w:t>
      </w:r>
      <w:r w:rsidR="00B124EA" w:rsidRPr="00B124EA">
        <w:rPr>
          <w:rFonts w:cs="Tahoma"/>
        </w:rPr>
        <w:t>ilaterálním syndromem karpálního tunelu či spontánní rupturou šlachy bicepsu</w:t>
      </w:r>
    </w:p>
    <w:p w14:paraId="1E6C530B" w14:textId="5CBC72A6" w:rsidR="00F8153A" w:rsidRPr="005F2B64" w:rsidRDefault="00F8153A" w:rsidP="00F8153A">
      <w:pPr>
        <w:rPr>
          <w:rFonts w:cs="Tahoma"/>
        </w:rPr>
      </w:pPr>
      <w:r w:rsidRPr="005F2B64">
        <w:rPr>
          <w:rStyle w:val="NzevChar"/>
          <w:rFonts w:cs="Tahoma"/>
        </w:rPr>
        <w:t>Příprava pacienta:</w:t>
      </w:r>
      <w:r w:rsidRPr="005F2B64">
        <w:rPr>
          <w:rFonts w:cs="Tahoma"/>
        </w:rPr>
        <w:t> žádná</w:t>
      </w:r>
      <w:r w:rsidRPr="005F2B64">
        <w:rPr>
          <w:rFonts w:cs="Tahoma"/>
        </w:rPr>
        <w:br/>
      </w:r>
      <w:r w:rsidRPr="005F2B64">
        <w:rPr>
          <w:rStyle w:val="NzevChar"/>
          <w:rFonts w:cs="Tahoma"/>
        </w:rPr>
        <w:t>Trvání vyšetření:</w:t>
      </w:r>
      <w:r w:rsidRPr="005F2B64">
        <w:rPr>
          <w:rFonts w:cs="Tahoma"/>
        </w:rPr>
        <w:t xml:space="preserve"> snímkování za </w:t>
      </w:r>
      <w:r>
        <w:rPr>
          <w:rFonts w:cs="Tahoma"/>
        </w:rPr>
        <w:t>3</w:t>
      </w:r>
      <w:r w:rsidRPr="005F2B64">
        <w:rPr>
          <w:rFonts w:cs="Tahoma"/>
        </w:rPr>
        <w:t xml:space="preserve"> hod. po aplikaci RF, doba snímkování 30 min.</w:t>
      </w:r>
    </w:p>
    <w:p w14:paraId="6A9E3C09" w14:textId="77777777" w:rsidR="00CF2987" w:rsidRPr="005F2B64" w:rsidRDefault="00CF2987" w:rsidP="00BA28B9">
      <w:pPr>
        <w:pStyle w:val="Nadpis1"/>
        <w:rPr>
          <w:rFonts w:cs="Tahoma"/>
        </w:rPr>
      </w:pPr>
    </w:p>
    <w:p w14:paraId="56BC9161" w14:textId="77777777" w:rsidR="00625DCC" w:rsidRDefault="00625DCC">
      <w:pPr>
        <w:spacing w:line="259" w:lineRule="auto"/>
        <w:rPr>
          <w:rFonts w:eastAsia="Times New Roman" w:cs="Tahoma"/>
          <w:b/>
          <w:bCs/>
          <w:kern w:val="36"/>
          <w:sz w:val="40"/>
          <w:szCs w:val="48"/>
          <w:lang w:eastAsia="cs-CZ"/>
        </w:rPr>
      </w:pPr>
      <w:r>
        <w:rPr>
          <w:rFonts w:cs="Tahoma"/>
        </w:rPr>
        <w:br w:type="page"/>
      </w:r>
    </w:p>
    <w:p w14:paraId="53721C2E" w14:textId="5AA71424" w:rsidR="000A7AD6" w:rsidRPr="005F2B64" w:rsidRDefault="000A7AD6" w:rsidP="00BA28B9">
      <w:pPr>
        <w:pStyle w:val="Nadpis1"/>
        <w:rPr>
          <w:rFonts w:cs="Tahoma"/>
        </w:rPr>
      </w:pPr>
      <w:bookmarkStart w:id="18" w:name="_Toc213234545"/>
      <w:r w:rsidRPr="005F2B64">
        <w:rPr>
          <w:rFonts w:cs="Tahoma"/>
        </w:rPr>
        <w:lastRenderedPageBreak/>
        <w:t>Zátěžová perf</w:t>
      </w:r>
      <w:r w:rsidR="007E1A5A" w:rsidRPr="005F2B64">
        <w:rPr>
          <w:rFonts w:cs="Tahoma"/>
        </w:rPr>
        <w:t>us</w:t>
      </w:r>
      <w:r w:rsidRPr="005F2B64">
        <w:rPr>
          <w:rFonts w:cs="Tahoma"/>
        </w:rPr>
        <w:t>ní scintigrafie myokardu</w:t>
      </w:r>
      <w:bookmarkEnd w:id="18"/>
    </w:p>
    <w:p w14:paraId="5BAFF4AA" w14:textId="77777777" w:rsidR="000A7AD6" w:rsidRPr="005F2B64" w:rsidRDefault="000A7AD6" w:rsidP="00BA28B9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Tc-MIBI)</w:t>
      </w:r>
    </w:p>
    <w:p w14:paraId="084A0370" w14:textId="2C2C9A0C" w:rsidR="000A7AD6" w:rsidRPr="005F2B64" w:rsidRDefault="000A7AD6" w:rsidP="00BA28B9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 xml:space="preserve">Tomografické gateované vyšetření perfuse myokardu levé komory srdeční po aplikaci radiofarmaka na vrcholu zátěže. Provádíme rekonstrukce řezů ve 3 rovinách a kvantitativní hodnocení pomocí programu </w:t>
      </w:r>
      <w:r w:rsidR="00BA28B9" w:rsidRPr="005F2B64">
        <w:rPr>
          <w:rFonts w:cs="Tahoma"/>
          <w:lang w:eastAsia="cs-CZ"/>
        </w:rPr>
        <w:t>Corridor</w:t>
      </w:r>
      <w:r w:rsidRPr="005F2B64">
        <w:rPr>
          <w:rFonts w:cs="Tahoma"/>
          <w:lang w:eastAsia="cs-CZ"/>
        </w:rPr>
        <w:t>4DM - hodnocení polárních map, 3D model levé komory srdeční. Posuzujeme regionální kinetiku</w:t>
      </w:r>
      <w:r w:rsidR="00625DCC">
        <w:rPr>
          <w:rFonts w:cs="Tahoma"/>
          <w:lang w:eastAsia="cs-CZ"/>
        </w:rPr>
        <w:t xml:space="preserve"> a ztlušťování stěn</w:t>
      </w:r>
      <w:r w:rsidRPr="005F2B64">
        <w:rPr>
          <w:rFonts w:cs="Tahoma"/>
          <w:lang w:eastAsia="cs-CZ"/>
        </w:rPr>
        <w:t xml:space="preserve"> LK, hodnotíme vypočtené parametry - EFLK, EDV, ESV, SSS</w:t>
      </w:r>
      <w:r w:rsidR="007E1A5A" w:rsidRPr="005F2B64">
        <w:rPr>
          <w:rFonts w:cs="Tahoma"/>
          <w:lang w:eastAsia="cs-CZ"/>
        </w:rPr>
        <w:t>, S</w:t>
      </w:r>
      <w:r w:rsidR="00625DCC">
        <w:rPr>
          <w:rFonts w:cs="Tahoma"/>
          <w:lang w:eastAsia="cs-CZ"/>
        </w:rPr>
        <w:t>R</w:t>
      </w:r>
      <w:r w:rsidR="007E1A5A" w:rsidRPr="005F2B64">
        <w:rPr>
          <w:rFonts w:cs="Tahoma"/>
          <w:lang w:eastAsia="cs-CZ"/>
        </w:rPr>
        <w:t>S</w:t>
      </w:r>
      <w:r w:rsidR="00625DCC">
        <w:rPr>
          <w:rFonts w:cs="Tahoma"/>
          <w:lang w:eastAsia="cs-CZ"/>
        </w:rPr>
        <w:t>, SDS, TID</w:t>
      </w:r>
    </w:p>
    <w:p w14:paraId="1A72A5D3" w14:textId="77777777" w:rsidR="000A7AD6" w:rsidRPr="005F2B64" w:rsidRDefault="000A7AD6" w:rsidP="00BA28B9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Zátěž:</w:t>
      </w:r>
    </w:p>
    <w:p w14:paraId="3B5043BA" w14:textId="77777777" w:rsidR="000A7AD6" w:rsidRPr="005F2B64" w:rsidRDefault="000A7AD6" w:rsidP="009C704C">
      <w:pPr>
        <w:pStyle w:val="Odstavecseseznamem"/>
        <w:numPr>
          <w:ilvl w:val="0"/>
          <w:numId w:val="20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fyzická (ergometrie)</w:t>
      </w:r>
    </w:p>
    <w:p w14:paraId="114319A1" w14:textId="365CD953" w:rsidR="000A7AD6" w:rsidRPr="005F2B64" w:rsidRDefault="000A7AD6" w:rsidP="009C704C">
      <w:pPr>
        <w:pStyle w:val="Odstavecseseznamem"/>
        <w:numPr>
          <w:ilvl w:val="0"/>
          <w:numId w:val="20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farmakologická (</w:t>
      </w:r>
      <w:r w:rsidR="007E1A5A" w:rsidRPr="005F2B64">
        <w:rPr>
          <w:rFonts w:cs="Tahoma"/>
          <w:lang w:eastAsia="cs-CZ"/>
        </w:rPr>
        <w:t>regadenoson</w:t>
      </w:r>
      <w:r w:rsidRPr="005F2B64">
        <w:rPr>
          <w:rFonts w:cs="Tahoma"/>
          <w:lang w:eastAsia="cs-CZ"/>
        </w:rPr>
        <w:t>) - při LBBB a u pac</w:t>
      </w:r>
      <w:r w:rsidR="00BA28B9" w:rsidRPr="005F2B64">
        <w:rPr>
          <w:rFonts w:cs="Tahoma"/>
          <w:lang w:eastAsia="cs-CZ"/>
        </w:rPr>
        <w:t>ientů</w:t>
      </w:r>
      <w:r w:rsidRPr="005F2B64">
        <w:rPr>
          <w:rFonts w:cs="Tahoma"/>
          <w:lang w:eastAsia="cs-CZ"/>
        </w:rPr>
        <w:t xml:space="preserve"> neschopných fyzické zátěže.</w:t>
      </w:r>
    </w:p>
    <w:p w14:paraId="563AEDE9" w14:textId="07591564" w:rsidR="000A7AD6" w:rsidRPr="005F2B64" w:rsidRDefault="000A7AD6" w:rsidP="009C704C">
      <w:pPr>
        <w:pStyle w:val="Odstavecseseznamem"/>
        <w:numPr>
          <w:ilvl w:val="0"/>
          <w:numId w:val="20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kombinovaný zátěžový test</w:t>
      </w:r>
      <w:r w:rsidR="007E1A5A" w:rsidRPr="005F2B64">
        <w:rPr>
          <w:rFonts w:cs="Tahoma"/>
          <w:lang w:eastAsia="cs-CZ"/>
        </w:rPr>
        <w:t xml:space="preserve"> (nízká fyzická + farmakologická zátěž</w:t>
      </w:r>
      <w:r w:rsidR="00413AE3">
        <w:rPr>
          <w:rFonts w:cs="Tahoma"/>
          <w:lang w:eastAsia="cs-CZ"/>
        </w:rPr>
        <w:t xml:space="preserve"> nebo fyzická zátěž s dopichem farmakologické zátěže</w:t>
      </w:r>
      <w:r w:rsidR="007E1A5A" w:rsidRPr="005F2B64">
        <w:rPr>
          <w:rFonts w:cs="Tahoma"/>
          <w:lang w:eastAsia="cs-CZ"/>
        </w:rPr>
        <w:t>)</w:t>
      </w:r>
    </w:p>
    <w:p w14:paraId="2DC5D4DE" w14:textId="77777777" w:rsidR="000A7AD6" w:rsidRPr="005F2B64" w:rsidRDefault="000A7AD6" w:rsidP="00BA28B9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19841E98" w14:textId="77777777" w:rsidR="000A7AD6" w:rsidRPr="005F2B64" w:rsidRDefault="000A7AD6" w:rsidP="009C704C">
      <w:pPr>
        <w:pStyle w:val="Odstavecseseznamem"/>
        <w:numPr>
          <w:ilvl w:val="0"/>
          <w:numId w:val="21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detekce ICHS (</w:t>
      </w:r>
      <w:r w:rsidR="00BA28B9" w:rsidRPr="005F2B64">
        <w:rPr>
          <w:rFonts w:cs="Tahoma"/>
          <w:lang w:eastAsia="cs-CZ"/>
        </w:rPr>
        <w:t xml:space="preserve">dif. dg. </w:t>
      </w:r>
      <w:r w:rsidRPr="005F2B64">
        <w:rPr>
          <w:rFonts w:cs="Tahoma"/>
          <w:lang w:eastAsia="cs-CZ"/>
        </w:rPr>
        <w:t>bolesti na hrudi - nejlépe při střední předtestové pravděpodobnosti ICHS, před koronarografií)</w:t>
      </w:r>
    </w:p>
    <w:p w14:paraId="7C966DCE" w14:textId="77777777" w:rsidR="000A7AD6" w:rsidRPr="005F2B64" w:rsidRDefault="000A7AD6" w:rsidP="009C704C">
      <w:pPr>
        <w:pStyle w:val="Odstavecseseznamem"/>
        <w:numPr>
          <w:ilvl w:val="0"/>
          <w:numId w:val="21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zhodnocení závažnosti poruchy perfu</w:t>
      </w:r>
      <w:r w:rsidR="00BA28B9" w:rsidRPr="005F2B64">
        <w:rPr>
          <w:rFonts w:cs="Tahoma"/>
          <w:lang w:eastAsia="cs-CZ"/>
        </w:rPr>
        <w:t>s</w:t>
      </w:r>
      <w:r w:rsidRPr="005F2B64">
        <w:rPr>
          <w:rFonts w:cs="Tahoma"/>
          <w:lang w:eastAsia="cs-CZ"/>
        </w:rPr>
        <w:t xml:space="preserve">e </w:t>
      </w:r>
      <w:r w:rsidR="00CF2987" w:rsidRPr="005F2B64">
        <w:rPr>
          <w:rFonts w:cs="Tahoma"/>
          <w:lang w:eastAsia="cs-CZ"/>
        </w:rPr>
        <w:t>myokardu</w:t>
      </w:r>
      <w:r w:rsidRPr="005F2B64">
        <w:rPr>
          <w:rFonts w:cs="Tahoma"/>
          <w:lang w:eastAsia="cs-CZ"/>
        </w:rPr>
        <w:t xml:space="preserve"> při zjištěné koronární stenóze vč. stratifikace rizika</w:t>
      </w:r>
    </w:p>
    <w:p w14:paraId="31FF67B4" w14:textId="77777777" w:rsidR="000A7AD6" w:rsidRPr="005F2B64" w:rsidRDefault="000A7AD6" w:rsidP="009C704C">
      <w:pPr>
        <w:pStyle w:val="Odstavecseseznamem"/>
        <w:numPr>
          <w:ilvl w:val="0"/>
          <w:numId w:val="21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před plánovaným revask</w:t>
      </w:r>
      <w:r w:rsidR="00BA28B9" w:rsidRPr="005F2B64">
        <w:rPr>
          <w:rFonts w:cs="Tahoma"/>
          <w:lang w:eastAsia="cs-CZ"/>
        </w:rPr>
        <w:t>ularizačním</w:t>
      </w:r>
      <w:r w:rsidRPr="005F2B64">
        <w:rPr>
          <w:rFonts w:cs="Tahoma"/>
          <w:lang w:eastAsia="cs-CZ"/>
        </w:rPr>
        <w:t xml:space="preserve"> výkonem (získání referenčního nálezu a stanovení pravděpodobného benefitu revaskularizace), kontrola po výkonu</w:t>
      </w:r>
    </w:p>
    <w:p w14:paraId="0C8BE26F" w14:textId="77777777" w:rsidR="00BA28B9" w:rsidRPr="005F2B64" w:rsidRDefault="000A7AD6" w:rsidP="00BA28B9">
      <w:pPr>
        <w:spacing w:before="100" w:beforeAutospacing="1" w:after="100" w:afterAutospacing="1"/>
        <w:ind w:left="426" w:hanging="426"/>
        <w:rPr>
          <w:rFonts w:cs="Tahoma"/>
        </w:rPr>
      </w:pPr>
      <w:r w:rsidRPr="005F2B64">
        <w:rPr>
          <w:rStyle w:val="NzevChar"/>
          <w:rFonts w:cs="Tahoma"/>
        </w:rPr>
        <w:t>Kontraindikace: </w:t>
      </w:r>
      <w:r w:rsidRPr="005F2B64">
        <w:rPr>
          <w:rFonts w:cs="Tahoma"/>
        </w:rPr>
        <w:t>nestabilní angina pectoris, kolaps během předchozího ergometrického vyšetření, aortální steno</w:t>
      </w:r>
      <w:r w:rsidR="00BA28B9" w:rsidRPr="005F2B64">
        <w:rPr>
          <w:rFonts w:cs="Tahoma"/>
        </w:rPr>
        <w:t>s</w:t>
      </w:r>
      <w:r w:rsidRPr="005F2B64">
        <w:rPr>
          <w:rFonts w:cs="Tahoma"/>
        </w:rPr>
        <w:t>a, obstrukce výtokového traktu levé komory, těžká deformace kloubů DK a jiné mechanické příčiny - zde provedeme farmakologickou, event. kombinovanou zátěž</w:t>
      </w:r>
    </w:p>
    <w:p w14:paraId="6D7A817B" w14:textId="77777777" w:rsidR="000A7AD6" w:rsidRPr="005F2B64" w:rsidRDefault="000A7AD6" w:rsidP="00BA28B9">
      <w:pPr>
        <w:spacing w:before="100" w:beforeAutospacing="1" w:after="100" w:afterAutospacing="1"/>
        <w:ind w:left="426" w:hanging="426"/>
        <w:rPr>
          <w:rFonts w:cs="Tahoma"/>
        </w:rPr>
      </w:pP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 xml:space="preserve">Příprava pacienta - </w:t>
      </w:r>
      <w:r w:rsidRPr="005F2B64">
        <w:rPr>
          <w:rFonts w:cs="Tahoma"/>
        </w:rPr>
        <w:t>při požadavku na průkaz ICHS vysadit následující medikaci:</w:t>
      </w:r>
    </w:p>
    <w:p w14:paraId="0FC63EA0" w14:textId="77777777" w:rsidR="000A7AD6" w:rsidRPr="005F2B64" w:rsidRDefault="000A7AD6" w:rsidP="009C704C">
      <w:pPr>
        <w:pStyle w:val="Odstavecseseznamem"/>
        <w:numPr>
          <w:ilvl w:val="0"/>
          <w:numId w:val="22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Antagonisté kalcia &gt;24 hod</w:t>
      </w:r>
    </w:p>
    <w:p w14:paraId="435D4C2D" w14:textId="77777777" w:rsidR="000A7AD6" w:rsidRPr="005F2B64" w:rsidRDefault="000A7AD6" w:rsidP="009C704C">
      <w:pPr>
        <w:pStyle w:val="Odstavecseseznamem"/>
        <w:numPr>
          <w:ilvl w:val="0"/>
          <w:numId w:val="22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Retardované nitráty &gt; 24 hod</w:t>
      </w:r>
    </w:p>
    <w:p w14:paraId="6D404232" w14:textId="77777777" w:rsidR="000A7AD6" w:rsidRPr="005F2B64" w:rsidRDefault="000A7AD6" w:rsidP="009C704C">
      <w:pPr>
        <w:pStyle w:val="Odstavecseseznamem"/>
        <w:numPr>
          <w:ilvl w:val="0"/>
          <w:numId w:val="22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NTG &gt; 2 hod</w:t>
      </w:r>
    </w:p>
    <w:p w14:paraId="55386EED" w14:textId="77777777" w:rsidR="000A7AD6" w:rsidRPr="005F2B64" w:rsidRDefault="000A7AD6" w:rsidP="009C704C">
      <w:pPr>
        <w:pStyle w:val="Odstavecseseznamem"/>
        <w:numPr>
          <w:ilvl w:val="0"/>
          <w:numId w:val="22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Aminophyllin</w:t>
      </w:r>
      <w:r w:rsidR="00BA28B9" w:rsidRPr="005F2B64">
        <w:rPr>
          <w:rFonts w:cs="Tahoma"/>
          <w:lang w:eastAsia="cs-CZ"/>
        </w:rPr>
        <w:t>ové</w:t>
      </w:r>
      <w:r w:rsidRPr="005F2B64">
        <w:rPr>
          <w:rFonts w:cs="Tahoma"/>
          <w:lang w:eastAsia="cs-CZ"/>
        </w:rPr>
        <w:t xml:space="preserve"> deriváty &gt; 12 hod</w:t>
      </w:r>
    </w:p>
    <w:p w14:paraId="71045030" w14:textId="77777777" w:rsidR="000A7AD6" w:rsidRPr="005F2B64" w:rsidRDefault="000A7AD6" w:rsidP="009C704C">
      <w:pPr>
        <w:pStyle w:val="Odstavecseseznamem"/>
        <w:numPr>
          <w:ilvl w:val="0"/>
          <w:numId w:val="22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Betablokátory &gt; 48 hod před vyšetřením</w:t>
      </w:r>
    </w:p>
    <w:p w14:paraId="4D853653" w14:textId="77777777" w:rsidR="000A7AD6" w:rsidRPr="005F2B64" w:rsidRDefault="000A7AD6" w:rsidP="00BA28B9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Pokud nelze léky vysadit nebo požadujete provést vyšetření při zavedené medikaci, je nutno tento fakt uvést na žádance k vyšetření - zcela v kompetenci indik</w:t>
      </w:r>
      <w:r w:rsidR="00BA28B9" w:rsidRPr="005F2B64">
        <w:rPr>
          <w:rFonts w:cs="Tahoma"/>
          <w:lang w:eastAsia="cs-CZ"/>
        </w:rPr>
        <w:t>ujícího</w:t>
      </w:r>
      <w:r w:rsidRPr="005F2B64">
        <w:rPr>
          <w:rFonts w:cs="Tahoma"/>
          <w:lang w:eastAsia="cs-CZ"/>
        </w:rPr>
        <w:t xml:space="preserve"> lékaře.</w:t>
      </w:r>
      <w:r w:rsidRPr="005F2B64">
        <w:rPr>
          <w:rFonts w:cs="Tahoma"/>
          <w:lang w:eastAsia="cs-CZ"/>
        </w:rPr>
        <w:br/>
        <w:t>Nutno vyloučit i jídlo s obsahem theophyllinu - káva, čaj, čokoláda, kakao, banány, aj. 12 hod. před vyš.</w:t>
      </w:r>
      <w:r w:rsidR="00BA28B9" w:rsidRPr="005F2B64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Pacient se k vyšetření dostaví nalačno, s sebou si přinese smetanový jogurt (po aplikaci radiofarmaka nutná evakuace žlučníku), ručník a sportovní obuv.</w:t>
      </w:r>
      <w:r w:rsidRPr="005F2B64">
        <w:rPr>
          <w:rFonts w:cs="Tahoma"/>
          <w:lang w:eastAsia="cs-CZ"/>
        </w:rPr>
        <w:br/>
        <w:t xml:space="preserve">Požadujeme co nejvíce klinických dat o pacientovi (výsledek klinického vyšetření včetně </w:t>
      </w:r>
      <w:r w:rsidR="00CF2987" w:rsidRPr="005F2B64">
        <w:rPr>
          <w:rFonts w:cs="Tahoma"/>
          <w:lang w:eastAsia="cs-CZ"/>
        </w:rPr>
        <w:t xml:space="preserve">ekg, </w:t>
      </w:r>
      <w:r w:rsidRPr="005F2B64">
        <w:rPr>
          <w:rFonts w:cs="Tahoma"/>
          <w:lang w:eastAsia="cs-CZ"/>
        </w:rPr>
        <w:t>UZ srdce, výsledek předchozí ergometrie event. koronarografie).</w:t>
      </w:r>
    </w:p>
    <w:p w14:paraId="0A81F5C8" w14:textId="77777777" w:rsidR="000A7AD6" w:rsidRDefault="000A7AD6" w:rsidP="000A7AD6">
      <w:pPr>
        <w:spacing w:before="100" w:beforeAutospacing="1" w:after="100" w:afterAutospacing="1"/>
        <w:rPr>
          <w:rFonts w:cs="Tahoma"/>
        </w:rPr>
      </w:pPr>
      <w:r w:rsidRPr="005F2B64">
        <w:rPr>
          <w:rStyle w:val="NzevChar"/>
          <w:rFonts w:cs="Tahoma"/>
        </w:rPr>
        <w:t>Trvání vyšetření:</w:t>
      </w:r>
      <w:r w:rsidRPr="005F2B64">
        <w:rPr>
          <w:rFonts w:eastAsia="Times New Roman" w:cs="Tahoma"/>
          <w:sz w:val="24"/>
          <w:szCs w:val="24"/>
          <w:lang w:eastAsia="cs-CZ"/>
        </w:rPr>
        <w:t> </w:t>
      </w:r>
      <w:r w:rsidR="00BA28B9" w:rsidRPr="005F2B64">
        <w:rPr>
          <w:rFonts w:cs="Tahoma"/>
        </w:rPr>
        <w:t xml:space="preserve">cca </w:t>
      </w:r>
      <w:r w:rsidRPr="005F2B64">
        <w:rPr>
          <w:rFonts w:cs="Tahoma"/>
        </w:rPr>
        <w:t>80 minut</w:t>
      </w:r>
    </w:p>
    <w:p w14:paraId="03E9AB4A" w14:textId="2811B1F9" w:rsidR="00625DCC" w:rsidRPr="00D7367D" w:rsidRDefault="00D7367D" w:rsidP="00D7367D">
      <w:pPr>
        <w:spacing w:before="120" w:after="100" w:afterAutospacing="1"/>
        <w:rPr>
          <w:rFonts w:cs="Tahoma"/>
        </w:rPr>
      </w:pPr>
      <w:r w:rsidRPr="005F2B64">
        <w:rPr>
          <w:rStyle w:val="NzevChar"/>
          <w:rFonts w:cs="Tahoma"/>
        </w:rPr>
        <w:t xml:space="preserve">K vyšetření je nutné dodat popis UZ </w:t>
      </w:r>
      <w:r>
        <w:rPr>
          <w:rStyle w:val="NzevChar"/>
          <w:rFonts w:cs="Tahoma"/>
        </w:rPr>
        <w:t>srdce</w:t>
      </w:r>
      <w:r w:rsidRPr="005F2B64">
        <w:rPr>
          <w:rStyle w:val="NzevChar"/>
          <w:rFonts w:cs="Tahoma"/>
        </w:rPr>
        <w:t>!</w:t>
      </w:r>
      <w:r w:rsidR="00625DCC">
        <w:rPr>
          <w:rFonts w:cs="Tahoma"/>
        </w:rPr>
        <w:br w:type="page"/>
      </w:r>
    </w:p>
    <w:p w14:paraId="36BEB526" w14:textId="1B220A16" w:rsidR="007E1A5A" w:rsidRPr="005F2B64" w:rsidRDefault="007E1A5A" w:rsidP="00BA28B9">
      <w:pPr>
        <w:pStyle w:val="Nadpis1"/>
        <w:rPr>
          <w:rFonts w:cs="Tahoma"/>
        </w:rPr>
      </w:pPr>
      <w:bookmarkStart w:id="19" w:name="_Toc213234546"/>
      <w:r w:rsidRPr="005F2B64">
        <w:rPr>
          <w:rFonts w:cs="Tahoma"/>
        </w:rPr>
        <w:lastRenderedPageBreak/>
        <w:t>Klidová perfu</w:t>
      </w:r>
      <w:r w:rsidR="0065126B" w:rsidRPr="005F2B64">
        <w:rPr>
          <w:rFonts w:cs="Tahoma"/>
        </w:rPr>
        <w:t>s</w:t>
      </w:r>
      <w:r w:rsidRPr="005F2B64">
        <w:rPr>
          <w:rFonts w:cs="Tahoma"/>
        </w:rPr>
        <w:t>ní scintigrafie myokardu</w:t>
      </w:r>
      <w:bookmarkEnd w:id="19"/>
    </w:p>
    <w:p w14:paraId="4D38552F" w14:textId="77777777" w:rsidR="007E1A5A" w:rsidRPr="005F2B64" w:rsidRDefault="007E1A5A" w:rsidP="0065126B">
      <w:pPr>
        <w:pStyle w:val="Podtitul"/>
        <w:rPr>
          <w:rFonts w:cs="Tahoma"/>
        </w:rPr>
      </w:pPr>
      <w:r w:rsidRPr="005F2B64">
        <w:rPr>
          <w:rFonts w:cs="Tahoma"/>
        </w:rPr>
        <w:t>(</w:t>
      </w:r>
      <w:r w:rsidRPr="005F2B64">
        <w:rPr>
          <w:rFonts w:cs="Tahoma"/>
          <w:vertAlign w:val="superscript"/>
        </w:rPr>
        <w:t>99m</w:t>
      </w:r>
      <w:r w:rsidRPr="005F2B64">
        <w:rPr>
          <w:rFonts w:cs="Tahoma"/>
        </w:rPr>
        <w:t>Tc-MIBI)</w:t>
      </w:r>
    </w:p>
    <w:p w14:paraId="0528D8E0" w14:textId="77777777" w:rsidR="007E1A5A" w:rsidRPr="005F2B64" w:rsidRDefault="007E1A5A" w:rsidP="0065126B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Tomografické gateované vyšetření perfu</w:t>
      </w:r>
      <w:r w:rsidR="0065126B" w:rsidRPr="005F2B64">
        <w:rPr>
          <w:rFonts w:cs="Tahoma"/>
          <w:lang w:eastAsia="cs-CZ"/>
        </w:rPr>
        <w:t>s</w:t>
      </w:r>
      <w:r w:rsidRPr="005F2B64">
        <w:rPr>
          <w:rFonts w:cs="Tahoma"/>
          <w:lang w:eastAsia="cs-CZ"/>
        </w:rPr>
        <w:t>e myokardu levé komory srdeční za klidových podmínek. Provedení a hodnocení obdobné jako při zátěži, stanovujeme SRS, SDS, perfusní</w:t>
      </w:r>
      <w:r w:rsidR="0065126B" w:rsidRPr="005F2B64">
        <w:rPr>
          <w:rFonts w:cs="Tahoma"/>
          <w:lang w:eastAsia="cs-CZ"/>
        </w:rPr>
        <w:t xml:space="preserve"> skóre</w:t>
      </w:r>
      <w:r w:rsidRPr="005F2B64">
        <w:rPr>
          <w:rFonts w:cs="Tahoma"/>
          <w:lang w:eastAsia="cs-CZ"/>
        </w:rPr>
        <w:t>.</w:t>
      </w:r>
    </w:p>
    <w:p w14:paraId="0B14B2F7" w14:textId="77777777" w:rsidR="007E1A5A" w:rsidRPr="005F2B64" w:rsidRDefault="007E1A5A" w:rsidP="0065126B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342259F0" w14:textId="77777777" w:rsidR="007E1A5A" w:rsidRPr="005F2B64" w:rsidRDefault="007E1A5A" w:rsidP="009C704C">
      <w:pPr>
        <w:pStyle w:val="Odstavecseseznamem"/>
        <w:numPr>
          <w:ilvl w:val="0"/>
          <w:numId w:val="23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pozitivní nález při zátěžové scintigrafii myokardu – posouzení reversibility léze</w:t>
      </w:r>
    </w:p>
    <w:p w14:paraId="24E12C79" w14:textId="77777777" w:rsidR="007E1A5A" w:rsidRPr="005F2B64" w:rsidRDefault="007E1A5A" w:rsidP="007E1A5A">
      <w:pPr>
        <w:spacing w:before="100" w:beforeAutospacing="1" w:after="100" w:afterAutospacing="1"/>
        <w:rPr>
          <w:rFonts w:cs="Tahoma"/>
        </w:rPr>
      </w:pPr>
      <w:r w:rsidRPr="005F2B64">
        <w:rPr>
          <w:rStyle w:val="NzevChar"/>
          <w:rFonts w:cs="Tahoma"/>
        </w:rPr>
        <w:t>Příprava pacienta:</w:t>
      </w: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 xml:space="preserve"> </w:t>
      </w:r>
      <w:r w:rsidRPr="005F2B64">
        <w:rPr>
          <w:rFonts w:cs="Tahoma"/>
        </w:rPr>
        <w:t>žádná, sebou smetanový jogurt</w:t>
      </w:r>
      <w:r w:rsidRPr="005F2B64">
        <w:rPr>
          <w:rFonts w:eastAsia="Times New Roman" w:cs="Tahoma"/>
          <w:sz w:val="24"/>
          <w:szCs w:val="24"/>
          <w:lang w:eastAsia="cs-CZ"/>
        </w:rPr>
        <w:br/>
      </w:r>
      <w:r w:rsidRPr="005F2B64">
        <w:rPr>
          <w:rStyle w:val="NzevChar"/>
          <w:rFonts w:cs="Tahoma"/>
        </w:rPr>
        <w:t>Trvání vyšetření:</w:t>
      </w:r>
      <w:r w:rsidRPr="005F2B64">
        <w:rPr>
          <w:rFonts w:eastAsia="Times New Roman" w:cs="Tahoma"/>
          <w:sz w:val="24"/>
          <w:szCs w:val="24"/>
          <w:lang w:eastAsia="cs-CZ"/>
        </w:rPr>
        <w:t xml:space="preserve"> </w:t>
      </w:r>
      <w:r w:rsidR="0065126B" w:rsidRPr="005F2B64">
        <w:rPr>
          <w:rFonts w:eastAsia="Times New Roman" w:cs="Tahoma"/>
          <w:sz w:val="24"/>
          <w:szCs w:val="24"/>
          <w:lang w:eastAsia="cs-CZ"/>
        </w:rPr>
        <w:t xml:space="preserve">cca </w:t>
      </w:r>
      <w:r w:rsidRPr="005F2B64">
        <w:rPr>
          <w:rFonts w:cs="Tahoma"/>
        </w:rPr>
        <w:t>2 hod.</w:t>
      </w:r>
    </w:p>
    <w:p w14:paraId="6D73E117" w14:textId="77777777" w:rsidR="007E1A5A" w:rsidRPr="005F2B64" w:rsidRDefault="007E1A5A" w:rsidP="006319BA">
      <w:pPr>
        <w:pStyle w:val="Nadpis1"/>
        <w:spacing w:before="480" w:beforeAutospacing="0"/>
        <w:rPr>
          <w:rFonts w:cs="Tahoma"/>
        </w:rPr>
      </w:pPr>
      <w:bookmarkStart w:id="20" w:name="_Toc213234547"/>
      <w:r w:rsidRPr="005F2B64">
        <w:rPr>
          <w:rFonts w:cs="Tahoma"/>
        </w:rPr>
        <w:t>Posouzení viability</w:t>
      </w:r>
      <w:r w:rsidR="0065126B" w:rsidRPr="005F2B64">
        <w:rPr>
          <w:rFonts w:cs="Tahoma"/>
        </w:rPr>
        <w:t xml:space="preserve"> </w:t>
      </w:r>
      <w:r w:rsidRPr="005F2B64">
        <w:rPr>
          <w:rFonts w:cs="Tahoma"/>
        </w:rPr>
        <w:t>ischemizovaného myokardu</w:t>
      </w:r>
      <w:bookmarkEnd w:id="20"/>
    </w:p>
    <w:p w14:paraId="118F25F8" w14:textId="77777777" w:rsidR="007E1A5A" w:rsidRPr="005F2B64" w:rsidRDefault="007E1A5A" w:rsidP="0065126B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Tc-MIBI po podání NTG)</w:t>
      </w:r>
    </w:p>
    <w:p w14:paraId="3BB06340" w14:textId="77777777" w:rsidR="007E1A5A" w:rsidRPr="005F2B64" w:rsidRDefault="007E1A5A" w:rsidP="0065126B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Aplikace RF za klidových podmínek, posouzení kumulace RF v regionu s deficitní perfu</w:t>
      </w:r>
      <w:r w:rsidR="0065126B" w:rsidRPr="005F2B64">
        <w:rPr>
          <w:rFonts w:cs="Tahoma"/>
          <w:lang w:eastAsia="cs-CZ"/>
        </w:rPr>
        <w:t>s</w:t>
      </w:r>
      <w:r w:rsidRPr="005F2B64">
        <w:rPr>
          <w:rFonts w:cs="Tahoma"/>
          <w:lang w:eastAsia="cs-CZ"/>
        </w:rPr>
        <w:t xml:space="preserve">í (hibernující myokard vs. jizva). </w:t>
      </w:r>
    </w:p>
    <w:p w14:paraId="78DC6504" w14:textId="77777777" w:rsidR="007E1A5A" w:rsidRPr="005F2B64" w:rsidRDefault="007E1A5A" w:rsidP="0065126B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3A1C3155" w14:textId="77777777" w:rsidR="007E1A5A" w:rsidRPr="005F2B64" w:rsidRDefault="007E1A5A" w:rsidP="009C704C">
      <w:pPr>
        <w:pStyle w:val="Odstavecseseznamem"/>
        <w:numPr>
          <w:ilvl w:val="0"/>
          <w:numId w:val="23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posouzení viability před revaskularizační operací</w:t>
      </w:r>
    </w:p>
    <w:p w14:paraId="669D4C7D" w14:textId="77777777" w:rsidR="007E1A5A" w:rsidRPr="005F2B64" w:rsidRDefault="007E1A5A" w:rsidP="009C704C">
      <w:pPr>
        <w:pStyle w:val="Odstavecseseznamem"/>
        <w:numPr>
          <w:ilvl w:val="0"/>
          <w:numId w:val="23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posouzení viability myokardu při dysfunkci LK</w:t>
      </w:r>
    </w:p>
    <w:p w14:paraId="3B8C439B" w14:textId="77777777" w:rsidR="007E1A5A" w:rsidRPr="005F2B64" w:rsidRDefault="007E1A5A" w:rsidP="009C704C">
      <w:pPr>
        <w:pStyle w:val="Odstavecseseznamem"/>
        <w:numPr>
          <w:ilvl w:val="0"/>
          <w:numId w:val="23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fixní defekt perfu</w:t>
      </w:r>
      <w:r w:rsidR="0065126B" w:rsidRPr="005F2B64">
        <w:rPr>
          <w:rFonts w:cs="Tahoma"/>
          <w:lang w:eastAsia="cs-CZ"/>
        </w:rPr>
        <w:t>s</w:t>
      </w:r>
      <w:r w:rsidRPr="005F2B64">
        <w:rPr>
          <w:rFonts w:cs="Tahoma"/>
          <w:lang w:eastAsia="cs-CZ"/>
        </w:rPr>
        <w:t>e při zátěžové a klidové scintigrafii</w:t>
      </w:r>
    </w:p>
    <w:p w14:paraId="0F0A763E" w14:textId="77777777" w:rsidR="007E1A5A" w:rsidRPr="005F2B64" w:rsidRDefault="007E1A5A" w:rsidP="007E1A5A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  <w:r w:rsidRPr="005F2B64">
        <w:rPr>
          <w:rStyle w:val="NzevChar"/>
          <w:rFonts w:cs="Tahoma"/>
        </w:rPr>
        <w:t>Příprava pacienta:</w:t>
      </w:r>
      <w:r w:rsidRPr="005F2B64">
        <w:rPr>
          <w:rFonts w:eastAsia="Times New Roman" w:cs="Tahoma"/>
          <w:sz w:val="24"/>
          <w:szCs w:val="24"/>
          <w:lang w:eastAsia="cs-CZ"/>
        </w:rPr>
        <w:t> </w:t>
      </w:r>
      <w:r w:rsidRPr="005F2B64">
        <w:rPr>
          <w:rFonts w:cs="Tahoma"/>
        </w:rPr>
        <w:t>žádná</w:t>
      </w:r>
      <w:r w:rsidRPr="005F2B64">
        <w:rPr>
          <w:rFonts w:eastAsia="Times New Roman" w:cs="Tahoma"/>
          <w:sz w:val="24"/>
          <w:szCs w:val="24"/>
          <w:lang w:eastAsia="cs-CZ"/>
        </w:rPr>
        <w:br/>
      </w:r>
      <w:r w:rsidRPr="005F2B64">
        <w:rPr>
          <w:rStyle w:val="NzevChar"/>
          <w:rFonts w:cs="Tahoma"/>
        </w:rPr>
        <w:t>Trvání vyšetření:</w:t>
      </w:r>
      <w:r w:rsidRPr="005F2B64">
        <w:rPr>
          <w:rFonts w:eastAsia="Times New Roman" w:cs="Tahoma"/>
          <w:sz w:val="24"/>
          <w:szCs w:val="24"/>
          <w:lang w:eastAsia="cs-CZ"/>
        </w:rPr>
        <w:t> </w:t>
      </w:r>
      <w:r w:rsidR="0065126B" w:rsidRPr="005F2B64">
        <w:rPr>
          <w:rFonts w:eastAsia="Times New Roman" w:cs="Tahoma"/>
          <w:sz w:val="24"/>
          <w:szCs w:val="24"/>
          <w:lang w:eastAsia="cs-CZ"/>
        </w:rPr>
        <w:t xml:space="preserve">cca </w:t>
      </w:r>
      <w:r w:rsidRPr="005F2B64">
        <w:rPr>
          <w:rFonts w:cs="Tahoma"/>
        </w:rPr>
        <w:t>2 hod.</w:t>
      </w:r>
    </w:p>
    <w:p w14:paraId="1F66CF57" w14:textId="77777777" w:rsidR="0023023F" w:rsidRPr="005F2B64" w:rsidRDefault="0023023F" w:rsidP="006319BA">
      <w:pPr>
        <w:pStyle w:val="Nadpis1"/>
        <w:spacing w:before="480" w:beforeAutospacing="0"/>
        <w:rPr>
          <w:rFonts w:cs="Tahoma"/>
        </w:rPr>
      </w:pPr>
      <w:bookmarkStart w:id="21" w:name="_Toc213234548"/>
      <w:r w:rsidRPr="005F2B64">
        <w:rPr>
          <w:rFonts w:cs="Tahoma"/>
        </w:rPr>
        <w:t xml:space="preserve">Radionuklidová flebografie </w:t>
      </w:r>
      <w:r w:rsidR="006319BA" w:rsidRPr="005F2B64">
        <w:rPr>
          <w:rFonts w:cs="Tahoma"/>
        </w:rPr>
        <w:t>HKK</w:t>
      </w:r>
      <w:r w:rsidRPr="005F2B64">
        <w:rPr>
          <w:rFonts w:cs="Tahoma"/>
        </w:rPr>
        <w:t xml:space="preserve"> nebo </w:t>
      </w:r>
      <w:r w:rsidR="006319BA" w:rsidRPr="005F2B64">
        <w:rPr>
          <w:rFonts w:cs="Tahoma"/>
        </w:rPr>
        <w:t>DKK</w:t>
      </w:r>
      <w:bookmarkEnd w:id="21"/>
    </w:p>
    <w:p w14:paraId="462CF387" w14:textId="77777777" w:rsidR="0023023F" w:rsidRPr="005F2B64" w:rsidRDefault="0023023F" w:rsidP="0065126B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 DTPA, 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 MAA)</w:t>
      </w:r>
    </w:p>
    <w:p w14:paraId="4587615A" w14:textId="77777777" w:rsidR="0023023F" w:rsidRPr="005F2B64" w:rsidRDefault="0023023F" w:rsidP="0065126B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Posouzení průchodnosti hlubokého žilního systému HK či DK (od dorsa nohy až po v. cava</w:t>
      </w:r>
      <w:r w:rsidR="0065126B" w:rsidRPr="005F2B64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inf</w:t>
      </w:r>
      <w:r w:rsidR="0065126B" w:rsidRPr="005F2B64">
        <w:rPr>
          <w:rFonts w:cs="Tahoma"/>
          <w:lang w:eastAsia="cs-CZ"/>
        </w:rPr>
        <w:t>erior</w:t>
      </w:r>
      <w:r w:rsidRPr="005F2B64">
        <w:rPr>
          <w:rFonts w:cs="Tahoma"/>
          <w:lang w:eastAsia="cs-CZ"/>
        </w:rPr>
        <w:t>). Při pozitivním nálezu provádíme i následnou perf</w:t>
      </w:r>
      <w:r w:rsidR="0065126B" w:rsidRPr="005F2B64">
        <w:rPr>
          <w:rFonts w:cs="Tahoma"/>
          <w:lang w:eastAsia="cs-CZ"/>
        </w:rPr>
        <w:t>us</w:t>
      </w:r>
      <w:r w:rsidRPr="005F2B64">
        <w:rPr>
          <w:rFonts w:cs="Tahoma"/>
          <w:lang w:eastAsia="cs-CZ"/>
        </w:rPr>
        <w:t>ní scintigrafii plic (bez další aplikace RF).</w:t>
      </w:r>
    </w:p>
    <w:p w14:paraId="75AE9554" w14:textId="77777777" w:rsidR="0023023F" w:rsidRPr="005F2B64" w:rsidRDefault="0023023F" w:rsidP="0065126B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45A3BD56" w14:textId="77777777" w:rsidR="0023023F" w:rsidRPr="005F2B64" w:rsidRDefault="0023023F" w:rsidP="009C704C">
      <w:pPr>
        <w:pStyle w:val="Odstavecseseznamem"/>
        <w:numPr>
          <w:ilvl w:val="0"/>
          <w:numId w:val="24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susp</w:t>
      </w:r>
      <w:r w:rsidR="0065126B" w:rsidRPr="005F2B64">
        <w:rPr>
          <w:rFonts w:cs="Tahoma"/>
          <w:lang w:eastAsia="cs-CZ"/>
        </w:rPr>
        <w:t>ektní</w:t>
      </w:r>
      <w:r w:rsidRPr="005F2B64">
        <w:rPr>
          <w:rFonts w:cs="Tahoma"/>
          <w:lang w:eastAsia="cs-CZ"/>
        </w:rPr>
        <w:t xml:space="preserve"> hluboká flebotromb</w:t>
      </w:r>
      <w:r w:rsidR="0065126B" w:rsidRPr="005F2B64">
        <w:rPr>
          <w:rFonts w:cs="Tahoma"/>
          <w:lang w:eastAsia="cs-CZ"/>
        </w:rPr>
        <w:t>ó</w:t>
      </w:r>
      <w:r w:rsidRPr="005F2B64">
        <w:rPr>
          <w:rFonts w:cs="Tahoma"/>
          <w:lang w:eastAsia="cs-CZ"/>
        </w:rPr>
        <w:t>za DK nebo HK</w:t>
      </w:r>
    </w:p>
    <w:p w14:paraId="35A375F8" w14:textId="77777777" w:rsidR="0023023F" w:rsidRPr="005F2B64" w:rsidRDefault="0023023F" w:rsidP="009C704C">
      <w:pPr>
        <w:pStyle w:val="Odstavecseseznamem"/>
        <w:numPr>
          <w:ilvl w:val="0"/>
          <w:numId w:val="24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ověření průchodnosti hlubokých žil před operací varixů DK</w:t>
      </w:r>
    </w:p>
    <w:p w14:paraId="5AF169E2" w14:textId="77777777" w:rsidR="0023023F" w:rsidRPr="005F2B64" w:rsidRDefault="0023023F" w:rsidP="0065126B">
      <w:pPr>
        <w:rPr>
          <w:rFonts w:cs="Tahoma"/>
        </w:rPr>
      </w:pPr>
      <w:r w:rsidRPr="005F2B64">
        <w:rPr>
          <w:rStyle w:val="NzevChar"/>
          <w:rFonts w:cs="Tahoma"/>
        </w:rPr>
        <w:t>Příprava pacienta:</w:t>
      </w:r>
      <w:r w:rsidRPr="005F2B64">
        <w:rPr>
          <w:rFonts w:cs="Tahoma"/>
        </w:rPr>
        <w:t xml:space="preserve"> žádná</w:t>
      </w:r>
      <w:r w:rsidRPr="005F2B64">
        <w:rPr>
          <w:rFonts w:cs="Tahoma"/>
        </w:rPr>
        <w:br/>
      </w:r>
      <w:r w:rsidRPr="005F2B64">
        <w:rPr>
          <w:rStyle w:val="NzevChar"/>
          <w:rFonts w:cs="Tahoma"/>
        </w:rPr>
        <w:t>Trvání vyšetření:</w:t>
      </w:r>
      <w:r w:rsidRPr="005F2B64">
        <w:rPr>
          <w:rFonts w:cs="Tahoma"/>
        </w:rPr>
        <w:t xml:space="preserve"> 20 minut</w:t>
      </w:r>
    </w:p>
    <w:p w14:paraId="7A77E52E" w14:textId="77777777" w:rsidR="0023023F" w:rsidRPr="005F2B64" w:rsidRDefault="0023023F" w:rsidP="006319BA">
      <w:pPr>
        <w:pStyle w:val="Nadpis1"/>
        <w:rPr>
          <w:rFonts w:cs="Tahoma"/>
        </w:rPr>
      </w:pPr>
      <w:bookmarkStart w:id="22" w:name="_Toc213234549"/>
      <w:r w:rsidRPr="005F2B64">
        <w:rPr>
          <w:rFonts w:cs="Tahoma"/>
        </w:rPr>
        <w:lastRenderedPageBreak/>
        <w:t>Lymfoscintigrafie</w:t>
      </w:r>
      <w:bookmarkEnd w:id="22"/>
    </w:p>
    <w:p w14:paraId="64A00CFF" w14:textId="77777777" w:rsidR="0023023F" w:rsidRPr="005F2B64" w:rsidRDefault="0023023F" w:rsidP="0065126B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 Nanokoloid)</w:t>
      </w:r>
    </w:p>
    <w:p w14:paraId="6B1F7311" w14:textId="77777777" w:rsidR="00CB2109" w:rsidRPr="005F2B64" w:rsidRDefault="0023023F" w:rsidP="0065126B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Radiokoloid je aplikován do intersticia, z místa injekce je transportován lymf</w:t>
      </w:r>
      <w:r w:rsidR="0065126B" w:rsidRPr="005F2B64">
        <w:rPr>
          <w:rFonts w:cs="Tahoma"/>
          <w:lang w:eastAsia="cs-CZ"/>
        </w:rPr>
        <w:t xml:space="preserve">atickými </w:t>
      </w:r>
      <w:r w:rsidRPr="005F2B64">
        <w:rPr>
          <w:rFonts w:cs="Tahoma"/>
          <w:lang w:eastAsia="cs-CZ"/>
        </w:rPr>
        <w:t>sběrnými kolektory do spádových lymfatických uzlin, odkud pak odtéká do systémového řečiště. Zobrazí se lymfatické cévy a skupina spádových lymf</w:t>
      </w:r>
      <w:r w:rsidR="0065126B" w:rsidRPr="005F2B64">
        <w:rPr>
          <w:rFonts w:cs="Tahoma"/>
          <w:lang w:eastAsia="cs-CZ"/>
        </w:rPr>
        <w:t xml:space="preserve">atických </w:t>
      </w:r>
      <w:r w:rsidRPr="005F2B64">
        <w:rPr>
          <w:rFonts w:cs="Tahoma"/>
          <w:lang w:eastAsia="cs-CZ"/>
        </w:rPr>
        <w:t>uzlin.</w:t>
      </w:r>
      <w:r w:rsidR="00CB2109" w:rsidRPr="005F2B64">
        <w:rPr>
          <w:rFonts w:cs="Tahoma"/>
          <w:lang w:eastAsia="cs-CZ"/>
        </w:rPr>
        <w:t xml:space="preserve"> Provádíme kvantifikaci.</w:t>
      </w:r>
    </w:p>
    <w:p w14:paraId="308E4A9D" w14:textId="77777777" w:rsidR="0023023F" w:rsidRPr="005F2B64" w:rsidRDefault="0023023F" w:rsidP="0065126B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5DD13131" w14:textId="77777777" w:rsidR="0023023F" w:rsidRPr="005F2B64" w:rsidRDefault="0023023F" w:rsidP="009C704C">
      <w:pPr>
        <w:pStyle w:val="Odstavecseseznamem"/>
        <w:numPr>
          <w:ilvl w:val="0"/>
          <w:numId w:val="25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dif. dg</w:t>
      </w:r>
      <w:r w:rsidR="0065126B" w:rsidRPr="005F2B64">
        <w:rPr>
          <w:rFonts w:cs="Tahoma"/>
          <w:lang w:eastAsia="cs-CZ"/>
        </w:rPr>
        <w:t>.</w:t>
      </w:r>
      <w:r w:rsidRPr="005F2B64">
        <w:rPr>
          <w:rFonts w:cs="Tahoma"/>
          <w:lang w:eastAsia="cs-CZ"/>
        </w:rPr>
        <w:t xml:space="preserve"> otoků DKK a HKK</w:t>
      </w:r>
      <w:r w:rsidR="00CF2987" w:rsidRPr="005F2B64">
        <w:rPr>
          <w:rFonts w:cs="Tahoma"/>
          <w:lang w:eastAsia="cs-CZ"/>
        </w:rPr>
        <w:t>, případně i v jiných lokalizacích</w:t>
      </w:r>
    </w:p>
    <w:p w14:paraId="3D58FB91" w14:textId="77777777" w:rsidR="0023023F" w:rsidRPr="005F2B64" w:rsidRDefault="0023023F" w:rsidP="009C704C">
      <w:pPr>
        <w:pStyle w:val="Odstavecseseznamem"/>
        <w:numPr>
          <w:ilvl w:val="0"/>
          <w:numId w:val="25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susp</w:t>
      </w:r>
      <w:r w:rsidR="0065126B" w:rsidRPr="005F2B64">
        <w:rPr>
          <w:rFonts w:cs="Tahoma"/>
          <w:lang w:eastAsia="cs-CZ"/>
        </w:rPr>
        <w:t>ektní</w:t>
      </w:r>
      <w:r w:rsidRPr="005F2B64">
        <w:rPr>
          <w:rFonts w:cs="Tahoma"/>
          <w:lang w:eastAsia="cs-CZ"/>
        </w:rPr>
        <w:t xml:space="preserve"> lymfedém</w:t>
      </w:r>
    </w:p>
    <w:p w14:paraId="19B7D08E" w14:textId="77777777" w:rsidR="0023023F" w:rsidRPr="005F2B64" w:rsidRDefault="0023023F" w:rsidP="0023023F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>Příprava pacienta:</w:t>
      </w:r>
      <w:r w:rsidRPr="005F2B64">
        <w:rPr>
          <w:rFonts w:eastAsia="Times New Roman" w:cs="Tahoma"/>
          <w:sz w:val="24"/>
          <w:szCs w:val="24"/>
          <w:lang w:eastAsia="cs-CZ"/>
        </w:rPr>
        <w:t> </w:t>
      </w:r>
      <w:r w:rsidRPr="005F2B64">
        <w:rPr>
          <w:rFonts w:cs="Tahoma"/>
        </w:rPr>
        <w:t>žádná</w:t>
      </w:r>
      <w:r w:rsidRPr="005F2B64">
        <w:rPr>
          <w:rFonts w:eastAsia="Times New Roman" w:cs="Tahoma"/>
          <w:sz w:val="24"/>
          <w:szCs w:val="24"/>
          <w:lang w:eastAsia="cs-CZ"/>
        </w:rPr>
        <w:br/>
      </w: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 xml:space="preserve">Trvání vyšetření: </w:t>
      </w:r>
      <w:r w:rsidR="0065126B" w:rsidRPr="005F2B64">
        <w:rPr>
          <w:rFonts w:cs="Tahoma"/>
        </w:rPr>
        <w:t>cca</w:t>
      </w:r>
      <w:r w:rsidR="0065126B" w:rsidRPr="005F2B64">
        <w:rPr>
          <w:rFonts w:eastAsia="Times New Roman" w:cs="Tahoma"/>
          <w:b/>
          <w:bCs/>
          <w:sz w:val="24"/>
          <w:szCs w:val="24"/>
          <w:lang w:eastAsia="cs-CZ"/>
        </w:rPr>
        <w:t xml:space="preserve"> </w:t>
      </w:r>
      <w:r w:rsidRPr="005F2B64">
        <w:rPr>
          <w:rFonts w:cs="Tahoma"/>
        </w:rPr>
        <w:t>2,5 hod.</w:t>
      </w:r>
    </w:p>
    <w:p w14:paraId="3BC89A1F" w14:textId="77777777" w:rsidR="006319BA" w:rsidRPr="005F2B64" w:rsidRDefault="006319BA" w:rsidP="006319BA">
      <w:pPr>
        <w:pStyle w:val="Nadpis1"/>
        <w:rPr>
          <w:rFonts w:cs="Tahoma"/>
        </w:rPr>
      </w:pPr>
    </w:p>
    <w:p w14:paraId="19CD7C7E" w14:textId="77777777" w:rsidR="00CB2109" w:rsidRPr="005F2B64" w:rsidRDefault="00CB2109" w:rsidP="006319BA">
      <w:pPr>
        <w:pStyle w:val="Nadpis1"/>
        <w:rPr>
          <w:rFonts w:cs="Tahoma"/>
        </w:rPr>
      </w:pPr>
      <w:bookmarkStart w:id="23" w:name="_Toc213234550"/>
      <w:r w:rsidRPr="005F2B64">
        <w:rPr>
          <w:rFonts w:cs="Tahoma"/>
        </w:rPr>
        <w:t>Scintigrafie sentinelové uzliny</w:t>
      </w:r>
      <w:bookmarkEnd w:id="23"/>
    </w:p>
    <w:p w14:paraId="7B2DB075" w14:textId="278D96DC" w:rsidR="00CB2109" w:rsidRPr="005F2B64" w:rsidRDefault="00CB2109" w:rsidP="006319BA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 nanokoloid</w:t>
      </w:r>
      <w:r w:rsidR="00625DCC">
        <w:rPr>
          <w:rFonts w:eastAsia="Times New Roman" w:cs="Tahoma"/>
          <w:lang w:eastAsia="cs-CZ"/>
        </w:rPr>
        <w:t xml:space="preserve"> - Sentiscint</w:t>
      </w:r>
      <w:r w:rsidRPr="005F2B64">
        <w:rPr>
          <w:rFonts w:eastAsia="Times New Roman" w:cs="Tahoma"/>
          <w:lang w:eastAsia="cs-CZ"/>
        </w:rPr>
        <w:t>)</w:t>
      </w:r>
    </w:p>
    <w:p w14:paraId="22D76BAC" w14:textId="77777777" w:rsidR="00E2171C" w:rsidRPr="005F2B64" w:rsidRDefault="00CB2109" w:rsidP="006319BA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 xml:space="preserve">Aplikaci radiokoloidu provádíme </w:t>
      </w:r>
      <w:r w:rsidR="00E96C69" w:rsidRPr="005F2B64">
        <w:rPr>
          <w:rFonts w:cs="Tahoma"/>
          <w:lang w:eastAsia="cs-CZ"/>
        </w:rPr>
        <w:t xml:space="preserve">většinou 1x </w:t>
      </w:r>
      <w:r w:rsidRPr="005F2B64">
        <w:rPr>
          <w:rFonts w:cs="Tahoma"/>
          <w:lang w:eastAsia="cs-CZ"/>
        </w:rPr>
        <w:t>peritumorosně</w:t>
      </w:r>
      <w:r w:rsidR="006319BA" w:rsidRPr="005F2B64">
        <w:rPr>
          <w:rFonts w:cs="Tahoma"/>
          <w:lang w:eastAsia="cs-CZ"/>
        </w:rPr>
        <w:t xml:space="preserve"> </w:t>
      </w:r>
      <w:r w:rsidR="00E96C69" w:rsidRPr="005F2B64">
        <w:rPr>
          <w:rFonts w:cs="Tahoma"/>
          <w:lang w:eastAsia="cs-CZ"/>
        </w:rPr>
        <w:t xml:space="preserve">a 1x subareolárně ve spádu </w:t>
      </w:r>
      <w:r w:rsidR="00E2171C" w:rsidRPr="005F2B64">
        <w:rPr>
          <w:rFonts w:cs="Tahoma"/>
          <w:lang w:eastAsia="cs-CZ"/>
        </w:rPr>
        <w:t xml:space="preserve">u </w:t>
      </w:r>
      <w:r w:rsidR="006319BA" w:rsidRPr="005F2B64">
        <w:rPr>
          <w:rFonts w:cs="Tahoma"/>
          <w:lang w:eastAsia="cs-CZ"/>
        </w:rPr>
        <w:t>C</w:t>
      </w:r>
      <w:r w:rsidR="00E2171C" w:rsidRPr="005F2B64">
        <w:rPr>
          <w:rFonts w:cs="Tahoma"/>
          <w:lang w:eastAsia="cs-CZ"/>
        </w:rPr>
        <w:t>a prsu a p</w:t>
      </w:r>
      <w:r w:rsidR="006319BA" w:rsidRPr="005F2B64">
        <w:rPr>
          <w:rFonts w:cs="Tahoma"/>
          <w:lang w:eastAsia="cs-CZ"/>
        </w:rPr>
        <w:t>e</w:t>
      </w:r>
      <w:r w:rsidR="00E2171C" w:rsidRPr="005F2B64">
        <w:rPr>
          <w:rFonts w:cs="Tahoma"/>
          <w:lang w:eastAsia="cs-CZ"/>
        </w:rPr>
        <w:t xml:space="preserve">ritumorosně </w:t>
      </w:r>
      <w:r w:rsidR="00D311B7" w:rsidRPr="005F2B64">
        <w:rPr>
          <w:rFonts w:cs="Tahoma"/>
          <w:lang w:eastAsia="cs-CZ"/>
        </w:rPr>
        <w:t xml:space="preserve">či kolem jizvy </w:t>
      </w:r>
      <w:r w:rsidR="00E2171C" w:rsidRPr="005F2B64">
        <w:rPr>
          <w:rFonts w:cs="Tahoma"/>
          <w:lang w:eastAsia="cs-CZ"/>
        </w:rPr>
        <w:t xml:space="preserve">u </w:t>
      </w:r>
      <w:r w:rsidR="006319BA" w:rsidRPr="005F2B64">
        <w:rPr>
          <w:rFonts w:cs="Tahoma"/>
          <w:lang w:eastAsia="cs-CZ"/>
        </w:rPr>
        <w:t>maligního melanomu</w:t>
      </w:r>
      <w:r w:rsidR="00E2171C" w:rsidRPr="005F2B64">
        <w:rPr>
          <w:rFonts w:cs="Tahoma"/>
          <w:lang w:eastAsia="cs-CZ"/>
        </w:rPr>
        <w:t xml:space="preserve">. </w:t>
      </w:r>
      <w:r w:rsidRPr="005F2B64">
        <w:rPr>
          <w:rFonts w:cs="Tahoma"/>
          <w:lang w:eastAsia="cs-CZ"/>
        </w:rPr>
        <w:t>Množství radiofarmaka korigujeme na rozpad k předpokládané hodině operace. Snímk</w:t>
      </w:r>
      <w:r w:rsidR="00E2171C" w:rsidRPr="005F2B64">
        <w:rPr>
          <w:rFonts w:cs="Tahoma"/>
          <w:lang w:eastAsia="cs-CZ"/>
        </w:rPr>
        <w:t>ujeme SN a</w:t>
      </w:r>
      <w:r w:rsidRPr="005F2B64">
        <w:rPr>
          <w:rFonts w:cs="Tahoma"/>
          <w:lang w:eastAsia="cs-CZ"/>
        </w:rPr>
        <w:t xml:space="preserve"> zakresl</w:t>
      </w:r>
      <w:r w:rsidR="00E2171C" w:rsidRPr="005F2B64">
        <w:rPr>
          <w:rFonts w:cs="Tahoma"/>
          <w:lang w:eastAsia="cs-CZ"/>
        </w:rPr>
        <w:t xml:space="preserve">ujeme </w:t>
      </w:r>
      <w:r w:rsidRPr="005F2B64">
        <w:rPr>
          <w:rFonts w:cs="Tahoma"/>
          <w:lang w:eastAsia="cs-CZ"/>
        </w:rPr>
        <w:t>na</w:t>
      </w:r>
      <w:r w:rsidR="00E96C69" w:rsidRPr="005F2B64">
        <w:rPr>
          <w:rFonts w:cs="Tahoma"/>
          <w:lang w:eastAsia="cs-CZ"/>
        </w:rPr>
        <w:t xml:space="preserve"> kůži</w:t>
      </w:r>
      <w:r w:rsidRPr="005F2B64">
        <w:rPr>
          <w:rFonts w:cs="Tahoma"/>
          <w:lang w:eastAsia="cs-CZ"/>
        </w:rPr>
        <w:t xml:space="preserve">. </w:t>
      </w:r>
      <w:r w:rsidR="00E96C69" w:rsidRPr="005F2B64">
        <w:rPr>
          <w:rFonts w:cs="Tahoma"/>
          <w:lang w:eastAsia="cs-CZ"/>
        </w:rPr>
        <w:t xml:space="preserve">V některých případech provádíme SPECT/CT </w:t>
      </w:r>
      <w:r w:rsidR="00E2171C" w:rsidRPr="005F2B64">
        <w:rPr>
          <w:rFonts w:cs="Tahoma"/>
          <w:lang w:eastAsia="cs-CZ"/>
        </w:rPr>
        <w:t xml:space="preserve">a zasíláme dokumentaci trojrozměrného zobrazení pro lepší anatomickou orientaci. </w:t>
      </w:r>
    </w:p>
    <w:p w14:paraId="3D4A6001" w14:textId="77777777" w:rsidR="00CB2109" w:rsidRPr="005F2B64" w:rsidRDefault="00CB2109" w:rsidP="006319BA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 xml:space="preserve">V současné době provádíme </w:t>
      </w:r>
      <w:r w:rsidR="00E96C69" w:rsidRPr="005F2B64">
        <w:rPr>
          <w:rFonts w:eastAsia="Times New Roman" w:cs="Tahoma"/>
          <w:lang w:eastAsia="cs-CZ"/>
        </w:rPr>
        <w:t xml:space="preserve">zejména </w:t>
      </w:r>
      <w:r w:rsidRPr="005F2B64">
        <w:rPr>
          <w:rFonts w:eastAsia="Times New Roman" w:cs="Tahoma"/>
          <w:lang w:eastAsia="cs-CZ"/>
        </w:rPr>
        <w:t>u těchto dg.:</w:t>
      </w:r>
    </w:p>
    <w:p w14:paraId="6951DAE1" w14:textId="77777777" w:rsidR="00CB2109" w:rsidRPr="005F2B64" w:rsidRDefault="00CB2109" w:rsidP="009C704C">
      <w:pPr>
        <w:pStyle w:val="Odstavecseseznamem"/>
        <w:numPr>
          <w:ilvl w:val="0"/>
          <w:numId w:val="26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Ca mamma</w:t>
      </w:r>
      <w:r w:rsidR="006319BA" w:rsidRPr="005F2B64">
        <w:rPr>
          <w:rFonts w:cs="Tahoma"/>
          <w:lang w:eastAsia="cs-CZ"/>
        </w:rPr>
        <w:t>e (T1,2 bez sono postižení axilárních</w:t>
      </w:r>
      <w:r w:rsidRPr="005F2B64">
        <w:rPr>
          <w:rFonts w:cs="Tahoma"/>
          <w:lang w:eastAsia="cs-CZ"/>
        </w:rPr>
        <w:t xml:space="preserve"> uzlin)</w:t>
      </w:r>
    </w:p>
    <w:p w14:paraId="0446E5C0" w14:textId="77777777" w:rsidR="00CB2109" w:rsidRPr="005F2B64" w:rsidRDefault="00CB2109" w:rsidP="009C704C">
      <w:pPr>
        <w:pStyle w:val="Odstavecseseznamem"/>
        <w:numPr>
          <w:ilvl w:val="0"/>
          <w:numId w:val="26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maligní melanom</w:t>
      </w:r>
    </w:p>
    <w:p w14:paraId="2EE89B77" w14:textId="77777777" w:rsidR="00CB2109" w:rsidRPr="005F2B64" w:rsidRDefault="00CB2109" w:rsidP="009C704C">
      <w:pPr>
        <w:pStyle w:val="Odstavecseseznamem"/>
        <w:numPr>
          <w:ilvl w:val="0"/>
          <w:numId w:val="26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po domluvě i u jiných TU</w:t>
      </w:r>
    </w:p>
    <w:p w14:paraId="2CA0FE39" w14:textId="77777777" w:rsidR="00CB2109" w:rsidRPr="005F2B64" w:rsidRDefault="00CB2109" w:rsidP="00CB2109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  <w:r w:rsidRPr="005F2B64">
        <w:rPr>
          <w:rStyle w:val="NzevChar"/>
          <w:rFonts w:cs="Tahoma"/>
        </w:rPr>
        <w:t>Příprava:</w:t>
      </w: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5F2B64">
        <w:rPr>
          <w:rFonts w:cs="Tahoma"/>
        </w:rPr>
        <w:t>žádná</w:t>
      </w:r>
      <w:r w:rsidRPr="005F2B64">
        <w:rPr>
          <w:rFonts w:eastAsia="Times New Roman" w:cs="Tahoma"/>
          <w:sz w:val="24"/>
          <w:szCs w:val="24"/>
          <w:lang w:eastAsia="cs-CZ"/>
        </w:rPr>
        <w:br/>
      </w:r>
      <w:r w:rsidRPr="005F2B64">
        <w:rPr>
          <w:rStyle w:val="NzevChar"/>
          <w:rFonts w:cs="Tahoma"/>
        </w:rPr>
        <w:t>Trvání vyšetření:</w:t>
      </w: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5F2B64">
        <w:rPr>
          <w:rFonts w:cs="Tahoma"/>
        </w:rPr>
        <w:t>cca 45 min.</w:t>
      </w:r>
    </w:p>
    <w:p w14:paraId="374589F4" w14:textId="77777777" w:rsidR="00200999" w:rsidRPr="005F2B64" w:rsidRDefault="00200999" w:rsidP="00122DFC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</w:p>
    <w:p w14:paraId="01CA26CB" w14:textId="77777777" w:rsidR="006319BA" w:rsidRPr="005F2B64" w:rsidRDefault="006319BA">
      <w:pPr>
        <w:rPr>
          <w:rFonts w:eastAsia="Times New Roman" w:cs="Tahoma"/>
          <w:b/>
          <w:bCs/>
          <w:kern w:val="36"/>
          <w:sz w:val="48"/>
          <w:szCs w:val="48"/>
          <w:lang w:eastAsia="cs-CZ"/>
        </w:rPr>
      </w:pPr>
      <w:r w:rsidRPr="005F2B64">
        <w:rPr>
          <w:rFonts w:eastAsia="Times New Roman" w:cs="Tahoma"/>
          <w:b/>
          <w:bCs/>
          <w:kern w:val="36"/>
          <w:sz w:val="48"/>
          <w:szCs w:val="48"/>
          <w:lang w:eastAsia="cs-CZ"/>
        </w:rPr>
        <w:br w:type="page"/>
      </w:r>
    </w:p>
    <w:p w14:paraId="433EE25B" w14:textId="77777777" w:rsidR="006D38E7" w:rsidRPr="005F2B64" w:rsidRDefault="006D38E7" w:rsidP="006319BA">
      <w:pPr>
        <w:pStyle w:val="Nadpis1"/>
        <w:rPr>
          <w:rFonts w:cs="Tahoma"/>
        </w:rPr>
      </w:pPr>
      <w:bookmarkStart w:id="24" w:name="_Toc213234551"/>
      <w:r w:rsidRPr="005F2B64">
        <w:rPr>
          <w:rFonts w:cs="Tahoma"/>
        </w:rPr>
        <w:lastRenderedPageBreak/>
        <w:t>Scintigrafie štítné žlázy</w:t>
      </w:r>
      <w:bookmarkEnd w:id="24"/>
    </w:p>
    <w:p w14:paraId="5E7EA822" w14:textId="77777777" w:rsidR="006D38E7" w:rsidRPr="005F2B64" w:rsidRDefault="006D38E7" w:rsidP="006319BA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(Na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TcO</w:t>
      </w:r>
      <w:r w:rsidRPr="005F2B64">
        <w:rPr>
          <w:rFonts w:eastAsia="Times New Roman" w:cs="Tahoma"/>
          <w:vertAlign w:val="subscript"/>
          <w:lang w:eastAsia="cs-CZ"/>
        </w:rPr>
        <w:t>4</w:t>
      </w:r>
      <w:r w:rsidRPr="005F2B64">
        <w:rPr>
          <w:rFonts w:eastAsia="Times New Roman" w:cs="Tahoma"/>
          <w:lang w:eastAsia="cs-CZ"/>
        </w:rPr>
        <w:t xml:space="preserve"> nebo </w:t>
      </w:r>
      <w:r w:rsidRPr="005F2B64">
        <w:rPr>
          <w:rFonts w:eastAsia="Times New Roman" w:cs="Tahoma"/>
          <w:vertAlign w:val="superscript"/>
          <w:lang w:eastAsia="cs-CZ"/>
        </w:rPr>
        <w:t>123</w:t>
      </w:r>
      <w:r w:rsidRPr="005F2B64">
        <w:rPr>
          <w:rFonts w:eastAsia="Times New Roman" w:cs="Tahoma"/>
          <w:lang w:eastAsia="cs-CZ"/>
        </w:rPr>
        <w:t>I)</w:t>
      </w:r>
    </w:p>
    <w:p w14:paraId="3C05007C" w14:textId="08B5198A" w:rsidR="006D38E7" w:rsidRPr="005F2B64" w:rsidRDefault="006D38E7" w:rsidP="006319BA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Způsob akumulace technecistanu ve štítné žláze je obdobný jako akumulace jodu a odpovídá rozložení akumulační schopnosti v parenchymu štítné žlázy. Planární vyšetření</w:t>
      </w:r>
      <w:r w:rsidR="00625DCC">
        <w:rPr>
          <w:rFonts w:cs="Tahoma"/>
          <w:lang w:eastAsia="cs-CZ"/>
        </w:rPr>
        <w:t xml:space="preserve"> +</w:t>
      </w:r>
      <w:r w:rsidR="006319BA" w:rsidRPr="005F2B64">
        <w:rPr>
          <w:rFonts w:cs="Tahoma"/>
          <w:lang w:eastAsia="cs-CZ"/>
        </w:rPr>
        <w:t xml:space="preserve"> SPECT/CT</w:t>
      </w:r>
      <w:r w:rsidRPr="005F2B64">
        <w:rPr>
          <w:rFonts w:cs="Tahoma"/>
          <w:lang w:eastAsia="cs-CZ"/>
        </w:rPr>
        <w:t>.</w:t>
      </w:r>
    </w:p>
    <w:p w14:paraId="26F0709C" w14:textId="77777777" w:rsidR="006D38E7" w:rsidRPr="005F2B64" w:rsidRDefault="006D38E7" w:rsidP="006319BA">
      <w:pPr>
        <w:pStyle w:val="Nzev"/>
        <w:rPr>
          <w:rFonts w:cs="Tahoma"/>
          <w:szCs w:val="24"/>
        </w:rPr>
      </w:pPr>
      <w:r w:rsidRPr="005F2B64">
        <w:rPr>
          <w:rFonts w:cs="Tahoma"/>
          <w:szCs w:val="24"/>
        </w:rPr>
        <w:t>Indikace:</w:t>
      </w:r>
    </w:p>
    <w:p w14:paraId="711CE929" w14:textId="77777777" w:rsidR="006D38E7" w:rsidRPr="005F2B64" w:rsidRDefault="006D38E7" w:rsidP="009C704C">
      <w:pPr>
        <w:pStyle w:val="Odstavecseseznamem"/>
        <w:numPr>
          <w:ilvl w:val="0"/>
          <w:numId w:val="27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určení funkční povahy sonograficky zjištěných solidních uzlů, zejména u hyperfunkční nodosní strumy</w:t>
      </w:r>
    </w:p>
    <w:p w14:paraId="7D29B796" w14:textId="77777777" w:rsidR="006D38E7" w:rsidRPr="005F2B64" w:rsidRDefault="006D38E7" w:rsidP="009C704C">
      <w:pPr>
        <w:pStyle w:val="Odstavecseseznamem"/>
        <w:numPr>
          <w:ilvl w:val="0"/>
          <w:numId w:val="27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susp</w:t>
      </w:r>
      <w:r w:rsidR="00CE5BC8" w:rsidRPr="005F2B64">
        <w:rPr>
          <w:rFonts w:cs="Tahoma"/>
          <w:lang w:eastAsia="cs-CZ"/>
        </w:rPr>
        <w:t>ektní</w:t>
      </w:r>
      <w:r w:rsidRPr="005F2B64">
        <w:rPr>
          <w:rFonts w:cs="Tahoma"/>
          <w:lang w:eastAsia="cs-CZ"/>
        </w:rPr>
        <w:t xml:space="preserve"> recidiva strumy po strumectomii</w:t>
      </w:r>
    </w:p>
    <w:p w14:paraId="4474F2B3" w14:textId="77777777" w:rsidR="006D38E7" w:rsidRPr="005F2B64" w:rsidRDefault="006D38E7" w:rsidP="009C704C">
      <w:pPr>
        <w:pStyle w:val="Odstavecseseznamem"/>
        <w:numPr>
          <w:ilvl w:val="0"/>
          <w:numId w:val="27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susp</w:t>
      </w:r>
      <w:r w:rsidR="00CE5BC8" w:rsidRPr="005F2B64">
        <w:rPr>
          <w:rFonts w:cs="Tahoma"/>
          <w:lang w:eastAsia="cs-CZ"/>
        </w:rPr>
        <w:t>ektní</w:t>
      </w:r>
      <w:r w:rsidRPr="005F2B64">
        <w:rPr>
          <w:rFonts w:cs="Tahoma"/>
          <w:lang w:eastAsia="cs-CZ"/>
        </w:rPr>
        <w:t xml:space="preserve"> ektopie štítné žlázy</w:t>
      </w:r>
    </w:p>
    <w:p w14:paraId="558F8495" w14:textId="77777777" w:rsidR="006319BA" w:rsidRPr="005F2B64" w:rsidRDefault="006D38E7" w:rsidP="006319BA">
      <w:pPr>
        <w:spacing w:before="100" w:beforeAutospacing="1" w:after="120"/>
        <w:rPr>
          <w:rFonts w:cs="Tahoma"/>
        </w:rPr>
      </w:pPr>
      <w:r w:rsidRPr="005F2B64">
        <w:rPr>
          <w:rStyle w:val="NzevChar"/>
          <w:rFonts w:cs="Tahoma"/>
        </w:rPr>
        <w:t>Příprava pacienta:</w:t>
      </w: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5F2B64">
        <w:rPr>
          <w:rFonts w:cs="Tahoma"/>
        </w:rPr>
        <w:t>vyšetření lze provést nejdříve za 4 týdny po vysazení této medikace: thyreostatika, hormony štítné žlázy, léky obsahující jód, kortikoidy, androgeny, PAS, izoniazid, sulfonamidy.</w:t>
      </w:r>
      <w:r w:rsidR="006319BA" w:rsidRPr="005F2B64">
        <w:rPr>
          <w:rFonts w:cs="Tahoma"/>
        </w:rPr>
        <w:t xml:space="preserve"> </w:t>
      </w:r>
    </w:p>
    <w:p w14:paraId="7DDE33DF" w14:textId="1B0B1373" w:rsidR="00CE5BC8" w:rsidRPr="005F2B64" w:rsidRDefault="006D38E7" w:rsidP="00CE5BC8">
      <w:pPr>
        <w:spacing w:before="120" w:after="100" w:afterAutospacing="1"/>
        <w:rPr>
          <w:rFonts w:cs="Tahoma"/>
        </w:rPr>
      </w:pPr>
      <w:r w:rsidRPr="005F2B64">
        <w:rPr>
          <w:rFonts w:cs="Tahoma"/>
        </w:rPr>
        <w:t>Nutno vyloučit také předchozí R</w:t>
      </w:r>
      <w:r w:rsidR="00625DCC">
        <w:rPr>
          <w:rFonts w:cs="Tahoma"/>
        </w:rPr>
        <w:t>D</w:t>
      </w:r>
      <w:r w:rsidRPr="005F2B64">
        <w:rPr>
          <w:rFonts w:cs="Tahoma"/>
        </w:rPr>
        <w:t>G vyšetření s použitím jodové kontrastní látky!!!</w:t>
      </w:r>
    </w:p>
    <w:p w14:paraId="5078F9DB" w14:textId="77777777" w:rsidR="006D38E7" w:rsidRPr="005F2B64" w:rsidRDefault="006D38E7" w:rsidP="00CE5BC8">
      <w:pPr>
        <w:spacing w:before="120" w:after="100" w:afterAutospacing="1"/>
        <w:rPr>
          <w:rFonts w:cs="Tahoma"/>
        </w:rPr>
      </w:pP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 xml:space="preserve">Trvání vyšetření: </w:t>
      </w:r>
      <w:r w:rsidRPr="005F2B64">
        <w:rPr>
          <w:rFonts w:cs="Tahoma"/>
        </w:rPr>
        <w:t>cca 30 minut</w:t>
      </w:r>
      <w:r w:rsidRPr="005F2B64">
        <w:rPr>
          <w:rFonts w:eastAsia="Times New Roman" w:cs="Tahoma"/>
          <w:sz w:val="24"/>
          <w:szCs w:val="24"/>
          <w:lang w:eastAsia="cs-CZ"/>
        </w:rPr>
        <w:br/>
      </w:r>
      <w:r w:rsidRPr="005F2B64">
        <w:rPr>
          <w:rStyle w:val="NzevChar"/>
          <w:rFonts w:cs="Tahoma"/>
        </w:rPr>
        <w:t>K vyšetření je nutné dodat popis UZ štítné žlázy!</w:t>
      </w:r>
    </w:p>
    <w:p w14:paraId="4C162C89" w14:textId="77777777" w:rsidR="006D38E7" w:rsidRPr="005F2B64" w:rsidRDefault="006D38E7" w:rsidP="00122DFC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</w:p>
    <w:p w14:paraId="09B765C8" w14:textId="77777777" w:rsidR="005942AA" w:rsidRPr="005F2B64" w:rsidRDefault="005942AA" w:rsidP="00CE5BC8">
      <w:pPr>
        <w:pStyle w:val="Nadpis1"/>
        <w:rPr>
          <w:rFonts w:cs="Tahoma"/>
        </w:rPr>
      </w:pPr>
      <w:bookmarkStart w:id="25" w:name="_Toc213234552"/>
      <w:r w:rsidRPr="005F2B64">
        <w:rPr>
          <w:rFonts w:cs="Tahoma"/>
        </w:rPr>
        <w:t>Scintigrafie příštítných tělísek</w:t>
      </w:r>
      <w:bookmarkEnd w:id="25"/>
    </w:p>
    <w:p w14:paraId="5BC84D3F" w14:textId="77777777" w:rsidR="005942AA" w:rsidRPr="005F2B64" w:rsidRDefault="005942AA" w:rsidP="00CE5BC8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(Na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TcO4 + 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Tc-MIBI)</w:t>
      </w:r>
    </w:p>
    <w:p w14:paraId="2E484E71" w14:textId="4CC5BF9D" w:rsidR="005942AA" w:rsidRPr="005F2B64" w:rsidRDefault="005942AA" w:rsidP="00625DCC">
      <w:pPr>
        <w:rPr>
          <w:rFonts w:eastAsia="Times New Roman"/>
          <w:sz w:val="24"/>
          <w:szCs w:val="24"/>
          <w:lang w:eastAsia="cs-CZ"/>
        </w:rPr>
      </w:pPr>
      <w:r w:rsidRPr="005F2B64">
        <w:rPr>
          <w:lang w:eastAsia="cs-CZ"/>
        </w:rPr>
        <w:t xml:space="preserve">Detekce hyperplázie či adenomu příštítných tělísek i ektopicky uložených. </w:t>
      </w:r>
      <w:r w:rsidR="00625DCC">
        <w:rPr>
          <w:lang w:eastAsia="cs-CZ"/>
        </w:rPr>
        <w:t>P</w:t>
      </w:r>
      <w:r w:rsidRPr="005F2B64">
        <w:rPr>
          <w:lang w:eastAsia="cs-CZ"/>
        </w:rPr>
        <w:t xml:space="preserve">rovádíme SPECT/CT </w:t>
      </w:r>
      <w:r w:rsidR="00625DCC">
        <w:rPr>
          <w:lang w:eastAsia="cs-CZ"/>
        </w:rPr>
        <w:t>za 10 a 120 minut po aplikaci MIBI a v jiný den SPECT/CT štítné žlázy</w:t>
      </w:r>
      <w:r w:rsidRPr="005F2B64">
        <w:rPr>
          <w:lang w:eastAsia="cs-CZ"/>
        </w:rPr>
        <w:t>. Zvětšené příštítné tělísko lze detekovat, až pokud zdvojnásobí svou norm</w:t>
      </w:r>
      <w:r w:rsidR="00CE5BC8" w:rsidRPr="005F2B64">
        <w:rPr>
          <w:lang w:eastAsia="cs-CZ"/>
        </w:rPr>
        <w:t>ální</w:t>
      </w:r>
      <w:r w:rsidRPr="005F2B64">
        <w:rPr>
          <w:lang w:eastAsia="cs-CZ"/>
        </w:rPr>
        <w:t xml:space="preserve"> velikost</w:t>
      </w:r>
      <w:r w:rsidR="000732B8">
        <w:rPr>
          <w:lang w:eastAsia="cs-CZ"/>
        </w:rPr>
        <w:t>.</w:t>
      </w:r>
      <w:r w:rsidRPr="005F2B64">
        <w:rPr>
          <w:lang w:eastAsia="cs-CZ"/>
        </w:rPr>
        <w:t xml:space="preserve"> </w:t>
      </w:r>
      <w:r w:rsidRPr="00625DCC">
        <w:t>Kombinujeme subtrakční a washout metodu. Vyšší senzitivita než CT,</w:t>
      </w:r>
      <w:r w:rsidR="00CE5BC8" w:rsidRPr="00625DCC">
        <w:t xml:space="preserve"> </w:t>
      </w:r>
      <w:r w:rsidRPr="00625DCC">
        <w:t>MR a UZ.</w:t>
      </w:r>
      <w:r w:rsidR="00CE5BC8" w:rsidRPr="00625DCC">
        <w:t xml:space="preserve"> </w:t>
      </w:r>
      <w:r w:rsidR="00872A5C" w:rsidRPr="00625DCC">
        <w:t>Nejsenzitivnější</w:t>
      </w:r>
      <w:r w:rsidRPr="00625DCC">
        <w:t xml:space="preserve"> metodou je PET/CT pomocí fluorocholinu.</w:t>
      </w:r>
    </w:p>
    <w:p w14:paraId="26F615C0" w14:textId="77777777" w:rsidR="005942AA" w:rsidRPr="005F2B64" w:rsidRDefault="005942AA" w:rsidP="00CE5BC8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19F9030E" w14:textId="77777777" w:rsidR="007A7775" w:rsidRPr="007A7775" w:rsidRDefault="007A7775" w:rsidP="009C704C">
      <w:pPr>
        <w:pStyle w:val="Odstavecseseznamem"/>
        <w:numPr>
          <w:ilvl w:val="0"/>
          <w:numId w:val="28"/>
        </w:numPr>
        <w:rPr>
          <w:rFonts w:cs="Tahoma"/>
          <w:lang w:eastAsia="cs-CZ"/>
        </w:rPr>
      </w:pPr>
      <w:r w:rsidRPr="007A7775">
        <w:rPr>
          <w:rFonts w:cs="Tahoma"/>
          <w:lang w:eastAsia="cs-CZ"/>
        </w:rPr>
        <w:t xml:space="preserve">Diagnostika a lokalizace adenomu nebo hyperplazie příštítných tělísek u pacientů s primární hyperparatyreózou (často způsobenou solitárním adenomem) nebo sekundární/terciární hyperparatyreózou (např. u pacientů s chronickým onemocněním ledvin) </w:t>
      </w:r>
    </w:p>
    <w:p w14:paraId="7F81E025" w14:textId="77777777" w:rsidR="007A7775" w:rsidRPr="007A7775" w:rsidRDefault="007A7775" w:rsidP="009C704C">
      <w:pPr>
        <w:pStyle w:val="Odstavecseseznamem"/>
        <w:numPr>
          <w:ilvl w:val="0"/>
          <w:numId w:val="28"/>
        </w:numPr>
        <w:rPr>
          <w:rFonts w:cs="Tahoma"/>
          <w:lang w:eastAsia="cs-CZ"/>
        </w:rPr>
      </w:pPr>
      <w:r w:rsidRPr="007A7775">
        <w:rPr>
          <w:rFonts w:cs="Tahoma"/>
          <w:lang w:eastAsia="cs-CZ"/>
        </w:rPr>
        <w:t>Lokalizace ektopických příštítných tělísek</w:t>
      </w:r>
    </w:p>
    <w:p w14:paraId="6339EA6B" w14:textId="77777777" w:rsidR="007A7775" w:rsidRPr="007A7775" w:rsidRDefault="007A7775" w:rsidP="007A7775">
      <w:pPr>
        <w:pStyle w:val="Odstavecseseznamem"/>
        <w:numPr>
          <w:ilvl w:val="0"/>
          <w:numId w:val="28"/>
        </w:numPr>
        <w:rPr>
          <w:rFonts w:eastAsia="Times New Roman" w:cs="Tahoma"/>
          <w:lang w:eastAsia="cs-CZ"/>
        </w:rPr>
      </w:pPr>
      <w:r w:rsidRPr="007A7775">
        <w:rPr>
          <w:rFonts w:cs="Tahoma"/>
          <w:lang w:eastAsia="cs-CZ"/>
        </w:rPr>
        <w:t>Preoperační lokalizace patologických tělísek</w:t>
      </w:r>
    </w:p>
    <w:p w14:paraId="74ABBD50" w14:textId="1462FEB1" w:rsidR="005942AA" w:rsidRPr="007A7775" w:rsidRDefault="005942AA" w:rsidP="007A7775">
      <w:pPr>
        <w:rPr>
          <w:rFonts w:eastAsia="Times New Roman" w:cs="Tahoma"/>
          <w:sz w:val="24"/>
          <w:szCs w:val="24"/>
          <w:lang w:eastAsia="cs-CZ"/>
        </w:rPr>
      </w:pPr>
      <w:r w:rsidRPr="007A7775">
        <w:rPr>
          <w:rStyle w:val="NzevChar"/>
          <w:rFonts w:cs="Tahoma"/>
        </w:rPr>
        <w:t>Příprava pacienta: </w:t>
      </w:r>
      <w:r w:rsidR="00D7367D">
        <w:rPr>
          <w:rFonts w:cs="Tahoma"/>
        </w:rPr>
        <w:t>Týden před vyšetřením vysadit k</w:t>
      </w:r>
      <w:r w:rsidR="007A7775" w:rsidRPr="007A7775">
        <w:rPr>
          <w:rFonts w:cs="Tahoma"/>
        </w:rPr>
        <w:t>alcimimetika.</w:t>
      </w:r>
      <w:r w:rsidRPr="007A7775">
        <w:rPr>
          <w:rFonts w:eastAsia="Times New Roman" w:cs="Tahoma"/>
          <w:sz w:val="24"/>
          <w:szCs w:val="24"/>
          <w:lang w:eastAsia="cs-CZ"/>
        </w:rPr>
        <w:br/>
      </w:r>
      <w:r w:rsidRPr="007A7775">
        <w:rPr>
          <w:rStyle w:val="NzevChar"/>
          <w:rFonts w:cs="Tahoma"/>
        </w:rPr>
        <w:t>Trvání vyšetření:</w:t>
      </w:r>
      <w:r w:rsidRPr="007A7775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="000732B8" w:rsidRPr="00D7367D">
        <w:rPr>
          <w:rFonts w:eastAsia="Times New Roman" w:cs="Tahoma"/>
          <w:bCs/>
          <w:lang w:eastAsia="cs-CZ"/>
        </w:rPr>
        <w:t xml:space="preserve">probíhá ve 2 dnech </w:t>
      </w:r>
      <w:r w:rsidR="00D7367D" w:rsidRPr="00D7367D">
        <w:rPr>
          <w:rFonts w:eastAsia="Times New Roman" w:cs="Tahoma"/>
          <w:bCs/>
          <w:lang w:eastAsia="cs-CZ"/>
        </w:rPr>
        <w:t>–</w:t>
      </w:r>
      <w:r w:rsidR="000732B8" w:rsidRPr="00D7367D">
        <w:rPr>
          <w:rFonts w:eastAsia="Times New Roman" w:cs="Tahoma"/>
          <w:b/>
          <w:bCs/>
          <w:lang w:eastAsia="cs-CZ"/>
        </w:rPr>
        <w:t xml:space="preserve"> </w:t>
      </w:r>
      <w:r w:rsidR="00D7367D" w:rsidRPr="00D7367D">
        <w:rPr>
          <w:rFonts w:eastAsia="Times New Roman" w:cs="Tahoma"/>
          <w:bCs/>
          <w:lang w:eastAsia="cs-CZ"/>
        </w:rPr>
        <w:t>jeden den</w:t>
      </w:r>
      <w:r w:rsidR="00D7367D" w:rsidRPr="00D7367D">
        <w:rPr>
          <w:rFonts w:eastAsia="Times New Roman" w:cs="Tahoma"/>
          <w:b/>
          <w:bCs/>
          <w:lang w:eastAsia="cs-CZ"/>
        </w:rPr>
        <w:t xml:space="preserve"> </w:t>
      </w:r>
      <w:r w:rsidRPr="00D7367D">
        <w:rPr>
          <w:rFonts w:cs="Tahoma"/>
        </w:rPr>
        <w:t>cca 2,5hod</w:t>
      </w:r>
      <w:r w:rsidR="00D7367D" w:rsidRPr="00D7367D">
        <w:rPr>
          <w:rFonts w:cs="Tahoma"/>
        </w:rPr>
        <w:t>, druhý den cca 1 hodina</w:t>
      </w:r>
      <w:r w:rsidRPr="007A7775">
        <w:rPr>
          <w:rFonts w:eastAsia="Times New Roman" w:cs="Tahoma"/>
          <w:sz w:val="24"/>
          <w:szCs w:val="24"/>
          <w:lang w:eastAsia="cs-CZ"/>
        </w:rPr>
        <w:br/>
      </w:r>
      <w:r w:rsidRPr="007A7775">
        <w:rPr>
          <w:rStyle w:val="NzevChar"/>
          <w:rFonts w:cs="Tahoma"/>
        </w:rPr>
        <w:t>K vyšetření je nutné dodat popis UZ!</w:t>
      </w:r>
    </w:p>
    <w:p w14:paraId="7B8A9FD1" w14:textId="77777777" w:rsidR="006D38E7" w:rsidRPr="005F2B64" w:rsidRDefault="006D38E7" w:rsidP="00122DFC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</w:p>
    <w:p w14:paraId="10221B93" w14:textId="77777777" w:rsidR="0081463B" w:rsidRPr="005F2B64" w:rsidRDefault="0081463B" w:rsidP="00CE5BC8">
      <w:pPr>
        <w:pStyle w:val="Nadpis1"/>
        <w:rPr>
          <w:rFonts w:cs="Tahoma"/>
        </w:rPr>
      </w:pPr>
      <w:bookmarkStart w:id="26" w:name="_Toc213234553"/>
      <w:r w:rsidRPr="005F2B64">
        <w:rPr>
          <w:rFonts w:cs="Tahoma"/>
        </w:rPr>
        <w:lastRenderedPageBreak/>
        <w:t>Scintigrafie značenými protilátkami proti granulocytům</w:t>
      </w:r>
      <w:bookmarkEnd w:id="26"/>
    </w:p>
    <w:p w14:paraId="0788999E" w14:textId="77777777" w:rsidR="0081463B" w:rsidRPr="005F2B64" w:rsidRDefault="0081463B" w:rsidP="00CE5BC8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Tc-MAb)</w:t>
      </w:r>
    </w:p>
    <w:p w14:paraId="1E79F341" w14:textId="77777777" w:rsidR="0081463B" w:rsidRPr="005F2B64" w:rsidRDefault="0081463B" w:rsidP="00F55423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Vyšetření po aplikaci značené myší proti</w:t>
      </w:r>
      <w:r w:rsidR="00F55423" w:rsidRPr="005F2B64">
        <w:rPr>
          <w:rFonts w:cs="Tahoma"/>
          <w:lang w:eastAsia="cs-CZ"/>
        </w:rPr>
        <w:t>látky proti lidským granulocytům</w:t>
      </w:r>
      <w:r w:rsidRPr="005F2B64">
        <w:rPr>
          <w:rFonts w:cs="Tahoma"/>
          <w:lang w:eastAsia="cs-CZ"/>
        </w:rPr>
        <w:t>. V případě zánětlivého procesu s účastí granulocytární složky dochází k zobrazení zánětlivého ložiska.</w:t>
      </w:r>
    </w:p>
    <w:p w14:paraId="4775C893" w14:textId="77777777" w:rsidR="0081463B" w:rsidRPr="005F2B64" w:rsidRDefault="0081463B" w:rsidP="00F55423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0C9C7F94" w14:textId="77777777" w:rsidR="0081463B" w:rsidRPr="005F2B64" w:rsidRDefault="0081463B" w:rsidP="009C704C">
      <w:pPr>
        <w:pStyle w:val="Odstavecseseznamem"/>
        <w:numPr>
          <w:ilvl w:val="0"/>
          <w:numId w:val="29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horečka neznámé etiologie, zvýšená sedimentace</w:t>
      </w:r>
    </w:p>
    <w:p w14:paraId="6AD711E0" w14:textId="77777777" w:rsidR="0081463B" w:rsidRPr="005F2B64" w:rsidRDefault="0081463B" w:rsidP="009C704C">
      <w:pPr>
        <w:pStyle w:val="Odstavecseseznamem"/>
        <w:numPr>
          <w:ilvl w:val="0"/>
          <w:numId w:val="29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zobrazení zánětlivého ložiska neznámé lokalizace, zejména u oblastí špatně vyšetřitelných jinými metodami</w:t>
      </w:r>
    </w:p>
    <w:p w14:paraId="57D5B8A8" w14:textId="77777777" w:rsidR="0081463B" w:rsidRPr="005F2B64" w:rsidRDefault="0081463B" w:rsidP="009C704C">
      <w:pPr>
        <w:pStyle w:val="Odstavecseseznamem"/>
        <w:numPr>
          <w:ilvl w:val="0"/>
          <w:numId w:val="29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monitorace stavu, posouzení úspěšnosti terapie</w:t>
      </w:r>
    </w:p>
    <w:p w14:paraId="3D19EFA8" w14:textId="77777777" w:rsidR="0081463B" w:rsidRPr="005F2B64" w:rsidRDefault="0081463B" w:rsidP="009C704C">
      <w:pPr>
        <w:pStyle w:val="Odstavecseseznamem"/>
        <w:numPr>
          <w:ilvl w:val="0"/>
          <w:numId w:val="29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posouzení zánětlivé aktivity u smíšených patologických procesů (např. fraktura + osteomyelitida apod.)</w:t>
      </w:r>
    </w:p>
    <w:p w14:paraId="270BC5B7" w14:textId="77777777" w:rsidR="0081463B" w:rsidRPr="005F2B64" w:rsidRDefault="00D311B7" w:rsidP="009C704C">
      <w:pPr>
        <w:pStyle w:val="Odstavecseseznamem"/>
        <w:numPr>
          <w:ilvl w:val="0"/>
          <w:numId w:val="29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 xml:space="preserve">suspekce na </w:t>
      </w:r>
      <w:r w:rsidR="0081463B" w:rsidRPr="005F2B64">
        <w:rPr>
          <w:rFonts w:cs="Tahoma"/>
          <w:lang w:eastAsia="cs-CZ"/>
        </w:rPr>
        <w:t>infekční uvolnění TEP</w:t>
      </w:r>
    </w:p>
    <w:p w14:paraId="09ACD47A" w14:textId="77777777" w:rsidR="0081463B" w:rsidRPr="005F2B64" w:rsidRDefault="0081463B" w:rsidP="0081463B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  <w:r w:rsidRPr="005F2B64">
        <w:rPr>
          <w:rStyle w:val="NzevChar"/>
          <w:rFonts w:cs="Tahoma"/>
        </w:rPr>
        <w:t>Příprava pacienta:</w:t>
      </w: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5F2B64">
        <w:rPr>
          <w:rFonts w:cs="Tahoma"/>
        </w:rPr>
        <w:t>žádná</w:t>
      </w:r>
      <w:r w:rsidRPr="005F2B64">
        <w:rPr>
          <w:rFonts w:eastAsia="Times New Roman" w:cs="Tahoma"/>
          <w:sz w:val="24"/>
          <w:szCs w:val="24"/>
          <w:lang w:eastAsia="cs-CZ"/>
        </w:rPr>
        <w:br/>
      </w:r>
      <w:r w:rsidRPr="005F2B64">
        <w:rPr>
          <w:rFonts w:cs="Tahoma"/>
        </w:rPr>
        <w:t>U opakovaných vyšetření MAb se stanovuje titr HAMA (protilátky proti myší protilátce), které by mohly vést ke znehodnocení vyšetření.</w:t>
      </w:r>
    </w:p>
    <w:p w14:paraId="465FFB60" w14:textId="2DAF2F62" w:rsidR="0081463B" w:rsidRPr="005F2B64" w:rsidRDefault="0081463B" w:rsidP="0081463B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  <w:r w:rsidRPr="005F2B64">
        <w:rPr>
          <w:rStyle w:val="NzevChar"/>
          <w:rFonts w:cs="Tahoma"/>
        </w:rPr>
        <w:t>Trvání vyšetření:</w:t>
      </w:r>
      <w:r w:rsidRPr="005F2B64">
        <w:rPr>
          <w:rFonts w:eastAsia="Times New Roman" w:cs="Tahoma"/>
          <w:sz w:val="24"/>
          <w:szCs w:val="24"/>
          <w:lang w:eastAsia="cs-CZ"/>
        </w:rPr>
        <w:t> </w:t>
      </w:r>
      <w:r w:rsidRPr="005F2B64">
        <w:rPr>
          <w:rFonts w:cs="Tahoma"/>
        </w:rPr>
        <w:t xml:space="preserve">snímky za 1, </w:t>
      </w:r>
      <w:r w:rsidR="007A7775">
        <w:rPr>
          <w:rFonts w:cs="Tahoma"/>
        </w:rPr>
        <w:t>6</w:t>
      </w:r>
      <w:r w:rsidRPr="005F2B64">
        <w:rPr>
          <w:rFonts w:cs="Tahoma"/>
        </w:rPr>
        <w:t xml:space="preserve"> a 24 hodin po aplikaci RF</w:t>
      </w:r>
    </w:p>
    <w:p w14:paraId="6B3B6E69" w14:textId="77777777" w:rsidR="0081463B" w:rsidRPr="005F2B64" w:rsidRDefault="0081463B" w:rsidP="0081463B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</w:p>
    <w:p w14:paraId="6207987F" w14:textId="77777777" w:rsidR="00683401" w:rsidRPr="005F2B64" w:rsidRDefault="00683401" w:rsidP="00F55423">
      <w:pPr>
        <w:pStyle w:val="Nadpis1"/>
        <w:rPr>
          <w:rFonts w:cs="Tahoma"/>
        </w:rPr>
      </w:pPr>
      <w:bookmarkStart w:id="27" w:name="_Toc213234554"/>
      <w:r w:rsidRPr="005F2B64">
        <w:rPr>
          <w:rFonts w:cs="Tahoma"/>
        </w:rPr>
        <w:t>Scintigrafie značenými autologními leukocyty</w:t>
      </w:r>
      <w:bookmarkEnd w:id="27"/>
    </w:p>
    <w:p w14:paraId="58721EC5" w14:textId="77777777" w:rsidR="00683401" w:rsidRPr="005F2B64" w:rsidRDefault="00683401" w:rsidP="00F55423">
      <w:pPr>
        <w:pStyle w:val="Podtitul"/>
        <w:rPr>
          <w:rFonts w:cs="Tahoma"/>
        </w:rPr>
      </w:pPr>
      <w:r w:rsidRPr="005F2B64">
        <w:rPr>
          <w:rFonts w:cs="Tahoma"/>
        </w:rPr>
        <w:t>(</w:t>
      </w:r>
      <w:r w:rsidRPr="005F2B64">
        <w:rPr>
          <w:rFonts w:cs="Tahoma"/>
          <w:vertAlign w:val="superscript"/>
        </w:rPr>
        <w:t>99m</w:t>
      </w:r>
      <w:r w:rsidRPr="005F2B64">
        <w:rPr>
          <w:rFonts w:cs="Tahoma"/>
        </w:rPr>
        <w:t>Tc-HMPAO</w:t>
      </w:r>
      <w:r w:rsidR="00F55423" w:rsidRPr="005F2B64">
        <w:rPr>
          <w:rFonts w:cs="Tahoma"/>
        </w:rPr>
        <w:t xml:space="preserve"> autologní leukocyty</w:t>
      </w:r>
      <w:r w:rsidRPr="005F2B64">
        <w:rPr>
          <w:rFonts w:cs="Tahoma"/>
        </w:rPr>
        <w:t>)</w:t>
      </w:r>
    </w:p>
    <w:p w14:paraId="2D135537" w14:textId="3A9E40F1" w:rsidR="00683401" w:rsidRPr="005F2B64" w:rsidRDefault="00683401" w:rsidP="00F55423">
      <w:pPr>
        <w:rPr>
          <w:rFonts w:cs="Tahoma"/>
        </w:rPr>
      </w:pPr>
      <w:r w:rsidRPr="005F2B64">
        <w:rPr>
          <w:rFonts w:cs="Tahoma"/>
        </w:rPr>
        <w:t xml:space="preserve">Po odběru 60ml nitrožilní krve pacienta se separované leukocyty po označení izotopem </w:t>
      </w:r>
      <w:r w:rsidRPr="005F2B64">
        <w:rPr>
          <w:rFonts w:cs="Tahoma"/>
          <w:vertAlign w:val="superscript"/>
        </w:rPr>
        <w:t>99m</w:t>
      </w:r>
      <w:r w:rsidRPr="005F2B64">
        <w:rPr>
          <w:rFonts w:cs="Tahoma"/>
        </w:rPr>
        <w:t xml:space="preserve">Tc reinjikují zpět pacientovi (za cca 2 hod od odběru krve). Detekuje se kumulace značených leukocytů v místě zánětu. U dětí </w:t>
      </w:r>
      <w:r w:rsidR="00413AE3">
        <w:rPr>
          <w:rFonts w:cs="Tahoma"/>
        </w:rPr>
        <w:t xml:space="preserve">se provádí </w:t>
      </w:r>
      <w:r w:rsidR="00E4303C">
        <w:rPr>
          <w:rFonts w:cs="Tahoma"/>
        </w:rPr>
        <w:t>m</w:t>
      </w:r>
      <w:r w:rsidRPr="005F2B64">
        <w:rPr>
          <w:rFonts w:cs="Tahoma"/>
        </w:rPr>
        <w:t>odběr odpovídajícího menšího množství krve.</w:t>
      </w:r>
    </w:p>
    <w:p w14:paraId="59B8FD2A" w14:textId="0BD8BE45" w:rsidR="00683401" w:rsidRPr="005F2B64" w:rsidRDefault="00683401" w:rsidP="00F55423">
      <w:pPr>
        <w:rPr>
          <w:rFonts w:cs="Tahoma"/>
        </w:rPr>
      </w:pPr>
      <w:r w:rsidRPr="005F2B64">
        <w:rPr>
          <w:rStyle w:val="NzevChar"/>
          <w:rFonts w:cs="Tahoma"/>
        </w:rPr>
        <w:t>Indikace:</w:t>
      </w:r>
      <w:r w:rsidRPr="005F2B64">
        <w:rPr>
          <w:rFonts w:cs="Tahoma"/>
        </w:rPr>
        <w:t xml:space="preserve"> zánětlivé stavy obecně (viz scintigrafie značenými protilátkami proti granulocytům), zvláště vhodná je tato metoda pro vyšetření aktivity M. Crohn</w:t>
      </w:r>
      <w:r w:rsidR="00E4303C">
        <w:rPr>
          <w:rFonts w:cs="Tahoma"/>
        </w:rPr>
        <w:t>,</w:t>
      </w:r>
      <w:r w:rsidRPr="005F2B64">
        <w:rPr>
          <w:rFonts w:cs="Tahoma"/>
        </w:rPr>
        <w:t> proktokolitidy a IBD a dále pro pacienty v minulosti vyšetřované značenými MAb proti granulocytům s pozitivitou HAMA protilátek.</w:t>
      </w:r>
    </w:p>
    <w:p w14:paraId="28D51A76" w14:textId="77777777" w:rsidR="00683401" w:rsidRPr="005F2B64" w:rsidRDefault="00683401" w:rsidP="00683401">
      <w:pPr>
        <w:pStyle w:val="Normlnweb"/>
        <w:rPr>
          <w:rFonts w:ascii="Tahoma" w:hAnsi="Tahoma" w:cs="Tahoma"/>
        </w:rPr>
      </w:pPr>
      <w:r w:rsidRPr="005F2B64">
        <w:rPr>
          <w:rStyle w:val="NzevChar"/>
          <w:rFonts w:cs="Tahoma"/>
        </w:rPr>
        <w:t>Příprava pacienta:</w:t>
      </w:r>
      <w:r w:rsidRPr="005F2B64">
        <w:rPr>
          <w:rFonts w:ascii="Tahoma" w:hAnsi="Tahoma" w:cs="Tahoma"/>
        </w:rPr>
        <w:t xml:space="preserve"> možnost odběru žilní krve a nepřítomnost leukopenie</w:t>
      </w:r>
    </w:p>
    <w:p w14:paraId="1264F16B" w14:textId="77777777" w:rsidR="00683401" w:rsidRPr="005F2B64" w:rsidRDefault="00683401" w:rsidP="00F55423">
      <w:pPr>
        <w:rPr>
          <w:rFonts w:cs="Tahoma"/>
        </w:rPr>
      </w:pPr>
      <w:r w:rsidRPr="005F2B64">
        <w:rPr>
          <w:rStyle w:val="NzevChar"/>
          <w:rFonts w:cs="Tahoma"/>
        </w:rPr>
        <w:t>Trvání vyšetření:</w:t>
      </w:r>
      <w:r w:rsidRPr="005F2B64">
        <w:rPr>
          <w:rFonts w:cs="Tahoma"/>
        </w:rPr>
        <w:t xml:space="preserve"> snímkování za 1,  5 a event. 24 hod. po reinjekci značených leukocytů</w:t>
      </w:r>
    </w:p>
    <w:p w14:paraId="458E5376" w14:textId="77777777" w:rsidR="0081463B" w:rsidRPr="005F2B64" w:rsidRDefault="0081463B" w:rsidP="0081463B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</w:p>
    <w:p w14:paraId="0024BB8D" w14:textId="77777777" w:rsidR="0081463B" w:rsidRPr="005F2B64" w:rsidRDefault="0081463B" w:rsidP="00122DFC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</w:p>
    <w:p w14:paraId="1B20A892" w14:textId="77777777" w:rsidR="00324DCA" w:rsidRPr="005F2B64" w:rsidRDefault="00324DCA" w:rsidP="00F55423">
      <w:pPr>
        <w:pStyle w:val="Nadpis1"/>
        <w:rPr>
          <w:rFonts w:cs="Tahoma"/>
        </w:rPr>
      </w:pPr>
      <w:bookmarkStart w:id="28" w:name="_Toc213234555"/>
      <w:r w:rsidRPr="005F2B64">
        <w:rPr>
          <w:rFonts w:cs="Tahoma"/>
        </w:rPr>
        <w:lastRenderedPageBreak/>
        <w:t>Scintigrafie pomocí MIBG</w:t>
      </w:r>
      <w:bookmarkEnd w:id="28"/>
    </w:p>
    <w:p w14:paraId="4EEF9F10" w14:textId="77777777" w:rsidR="00324DCA" w:rsidRPr="005F2B64" w:rsidRDefault="00324DCA" w:rsidP="00F55423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123</w:t>
      </w:r>
      <w:r w:rsidRPr="005F2B64">
        <w:rPr>
          <w:rFonts w:eastAsia="Times New Roman" w:cs="Tahoma"/>
          <w:lang w:eastAsia="cs-CZ"/>
        </w:rPr>
        <w:t>I-MIBG</w:t>
      </w:r>
      <w:r w:rsidR="00C75B76" w:rsidRPr="005F2B64">
        <w:rPr>
          <w:rFonts w:eastAsia="Times New Roman" w:cs="Tahoma"/>
          <w:lang w:eastAsia="cs-CZ"/>
        </w:rPr>
        <w:t xml:space="preserve"> –</w:t>
      </w:r>
      <w:r w:rsidRPr="005F2B64">
        <w:rPr>
          <w:rFonts w:eastAsia="Times New Roman" w:cs="Tahoma"/>
          <w:lang w:eastAsia="cs-CZ"/>
        </w:rPr>
        <w:t xml:space="preserve"> metajodbenzylguanidin</w:t>
      </w:r>
      <w:r w:rsidR="00C75B76" w:rsidRPr="005F2B64">
        <w:rPr>
          <w:rFonts w:eastAsia="Times New Roman" w:cs="Tahoma"/>
          <w:lang w:eastAsia="cs-CZ"/>
        </w:rPr>
        <w:t>)</w:t>
      </w:r>
    </w:p>
    <w:p w14:paraId="59B6013A" w14:textId="77777777" w:rsidR="00324DCA" w:rsidRPr="005F2B64" w:rsidRDefault="00324DCA" w:rsidP="00F55423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MIBG je analogem noradrenalinu (prekurzor guanetidinu). Akumulace v nádoru závisí na přítomnosti katecholamin secernujících</w:t>
      </w:r>
      <w:r w:rsidR="00F55423" w:rsidRPr="005F2B64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vesikulí.</w:t>
      </w:r>
    </w:p>
    <w:p w14:paraId="3659F4CC" w14:textId="77777777" w:rsidR="00324DCA" w:rsidRPr="005F2B64" w:rsidRDefault="00324DCA" w:rsidP="00F55423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34111113" w14:textId="77777777" w:rsidR="00324DCA" w:rsidRPr="005F2B64" w:rsidRDefault="00324DCA" w:rsidP="009C704C">
      <w:pPr>
        <w:pStyle w:val="Odstavecseseznamem"/>
        <w:numPr>
          <w:ilvl w:val="0"/>
          <w:numId w:val="31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hyperpl</w:t>
      </w:r>
      <w:r w:rsidR="00C75B76" w:rsidRPr="005F2B64">
        <w:rPr>
          <w:rFonts w:cs="Tahoma"/>
          <w:lang w:eastAsia="cs-CZ"/>
        </w:rPr>
        <w:t>as</w:t>
      </w:r>
      <w:r w:rsidRPr="005F2B64">
        <w:rPr>
          <w:rFonts w:cs="Tahoma"/>
          <w:lang w:eastAsia="cs-CZ"/>
        </w:rPr>
        <w:t>ie dřeně nadledvin</w:t>
      </w:r>
    </w:p>
    <w:p w14:paraId="0DC8CD03" w14:textId="77777777" w:rsidR="00324DCA" w:rsidRPr="005F2B64" w:rsidRDefault="00324DCA" w:rsidP="009C704C">
      <w:pPr>
        <w:pStyle w:val="Odstavecseseznamem"/>
        <w:numPr>
          <w:ilvl w:val="0"/>
          <w:numId w:val="31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feochromocytom</w:t>
      </w:r>
    </w:p>
    <w:p w14:paraId="6B6DAE06" w14:textId="77777777" w:rsidR="00324DCA" w:rsidRPr="005F2B64" w:rsidRDefault="00324DCA" w:rsidP="009C704C">
      <w:pPr>
        <w:pStyle w:val="Odstavecseseznamem"/>
        <w:numPr>
          <w:ilvl w:val="0"/>
          <w:numId w:val="31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neuroblastom</w:t>
      </w:r>
    </w:p>
    <w:p w14:paraId="69BA1663" w14:textId="77777777" w:rsidR="00324DCA" w:rsidRPr="005F2B64" w:rsidRDefault="00324DCA" w:rsidP="009C704C">
      <w:pPr>
        <w:pStyle w:val="Odstavecseseznamem"/>
        <w:numPr>
          <w:ilvl w:val="0"/>
          <w:numId w:val="31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jiné neuroendokrinní nádory (apudomy)</w:t>
      </w:r>
    </w:p>
    <w:p w14:paraId="22F9B7B2" w14:textId="77777777" w:rsidR="00324DCA" w:rsidRPr="005F2B64" w:rsidRDefault="00324DCA" w:rsidP="00324DCA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  <w:r w:rsidRPr="005F2B64">
        <w:rPr>
          <w:rStyle w:val="NzevChar"/>
          <w:rFonts w:cs="Tahoma"/>
        </w:rPr>
        <w:t>Příprava: </w:t>
      </w:r>
      <w:r w:rsidRPr="005F2B64">
        <w:rPr>
          <w:rFonts w:cs="Tahoma"/>
        </w:rPr>
        <w:t>před vyšetřením dle možností vysadit inzulin, reserpin, amfetamin a jemu podobné léky, blok</w:t>
      </w:r>
      <w:r w:rsidR="00C75B76" w:rsidRPr="005F2B64">
        <w:rPr>
          <w:rFonts w:cs="Tahoma"/>
        </w:rPr>
        <w:t>átory</w:t>
      </w:r>
      <w:r w:rsidRPr="005F2B64">
        <w:rPr>
          <w:rFonts w:cs="Tahoma"/>
        </w:rPr>
        <w:t xml:space="preserve"> Ca kanálu, sympatomimetika (mohou zabránit akumulaci MIBG v nádorech)</w:t>
      </w:r>
      <w:r w:rsidRPr="005F2B64">
        <w:rPr>
          <w:rFonts w:eastAsia="Times New Roman" w:cs="Tahoma"/>
          <w:sz w:val="24"/>
          <w:szCs w:val="24"/>
          <w:lang w:eastAsia="cs-CZ"/>
        </w:rPr>
        <w:br/>
      </w:r>
      <w:r w:rsidRPr="005F2B64">
        <w:rPr>
          <w:rStyle w:val="NzevChar"/>
          <w:rFonts w:cs="Tahoma"/>
        </w:rPr>
        <w:t>Trvání vyšetření:</w:t>
      </w: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5F2B64">
        <w:rPr>
          <w:rFonts w:cs="Tahoma"/>
        </w:rPr>
        <w:t>snímkování za 5 a 24 a 48 hodin po aplikaci</w:t>
      </w:r>
    </w:p>
    <w:p w14:paraId="6108F86F" w14:textId="77777777" w:rsidR="00324DCA" w:rsidRPr="005F2B64" w:rsidRDefault="00324DCA" w:rsidP="00122DFC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</w:p>
    <w:p w14:paraId="5EE3A45D" w14:textId="77777777" w:rsidR="00826ADA" w:rsidRPr="005F2B64" w:rsidRDefault="00826ADA" w:rsidP="00C75B76">
      <w:pPr>
        <w:pStyle w:val="Nadpis1"/>
        <w:rPr>
          <w:rFonts w:cs="Tahoma"/>
        </w:rPr>
      </w:pPr>
      <w:bookmarkStart w:id="29" w:name="_Toc213234556"/>
      <w:r w:rsidRPr="005F2B64">
        <w:rPr>
          <w:rFonts w:cs="Tahoma"/>
        </w:rPr>
        <w:t>Scintigrafická detekce somato</w:t>
      </w:r>
      <w:r w:rsidR="00C75B76" w:rsidRPr="005F2B64">
        <w:rPr>
          <w:rFonts w:cs="Tahoma"/>
        </w:rPr>
        <w:t>s</w:t>
      </w:r>
      <w:r w:rsidRPr="005F2B64">
        <w:rPr>
          <w:rFonts w:cs="Tahoma"/>
        </w:rPr>
        <w:t>tatinových receptorů</w:t>
      </w:r>
      <w:bookmarkEnd w:id="29"/>
    </w:p>
    <w:p w14:paraId="5E2575E6" w14:textId="77777777" w:rsidR="00826ADA" w:rsidRPr="005F2B64" w:rsidRDefault="00826ADA" w:rsidP="00C75B76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111</w:t>
      </w:r>
      <w:r w:rsidRPr="005F2B64">
        <w:rPr>
          <w:rFonts w:eastAsia="Times New Roman" w:cs="Tahoma"/>
          <w:lang w:eastAsia="cs-CZ"/>
        </w:rPr>
        <w:t>In-pentetreotid - Octreoscan)</w:t>
      </w:r>
    </w:p>
    <w:p w14:paraId="5E28EAE5" w14:textId="77777777" w:rsidR="00826ADA" w:rsidRPr="005F2B64" w:rsidRDefault="00826ADA" w:rsidP="00C75B76">
      <w:pPr>
        <w:rPr>
          <w:rFonts w:cs="Tahoma"/>
          <w:b/>
          <w:bCs/>
          <w:lang w:eastAsia="cs-CZ"/>
        </w:rPr>
      </w:pPr>
      <w:r w:rsidRPr="005F2B64">
        <w:rPr>
          <w:rFonts w:cs="Tahoma"/>
          <w:lang w:eastAsia="cs-CZ"/>
        </w:rPr>
        <w:t>Zobrazení tumoru se somatostatinovými receptory. Umožňuje i výběr pacientů vhodných k terapii somatostatinem.</w:t>
      </w:r>
      <w:r w:rsidRPr="005F2B64">
        <w:rPr>
          <w:rFonts w:cs="Tahoma"/>
          <w:lang w:eastAsia="cs-CZ"/>
        </w:rPr>
        <w:br/>
      </w:r>
    </w:p>
    <w:p w14:paraId="62C83412" w14:textId="77777777" w:rsidR="00826ADA" w:rsidRPr="005F2B64" w:rsidRDefault="00826ADA" w:rsidP="00C75B76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3582916C" w14:textId="77777777" w:rsidR="00826ADA" w:rsidRPr="005F2B64" w:rsidRDefault="009915D6" w:rsidP="009C704C">
      <w:pPr>
        <w:pStyle w:val="Odstavecseseznamem"/>
        <w:numPr>
          <w:ilvl w:val="0"/>
          <w:numId w:val="32"/>
        </w:numPr>
        <w:rPr>
          <w:rFonts w:eastAsia="Times New Roman" w:cs="Tahoma"/>
          <w:lang w:eastAsia="cs-CZ"/>
        </w:rPr>
      </w:pPr>
      <w:r w:rsidRPr="005F2B64">
        <w:rPr>
          <w:rFonts w:cs="Tahoma"/>
        </w:rPr>
        <w:t>diagnostik</w:t>
      </w:r>
      <w:r w:rsidR="006B6848" w:rsidRPr="005F2B64">
        <w:rPr>
          <w:rFonts w:cs="Tahoma"/>
        </w:rPr>
        <w:t>a</w:t>
      </w:r>
      <w:r w:rsidRPr="005F2B64">
        <w:rPr>
          <w:rFonts w:cs="Tahoma"/>
        </w:rPr>
        <w:t>, sledování a upřesnění lokalizace gastro</w:t>
      </w:r>
      <w:r w:rsidR="006B6848" w:rsidRPr="005F2B64">
        <w:rPr>
          <w:rFonts w:cs="Tahoma"/>
        </w:rPr>
        <w:t>-</w:t>
      </w:r>
      <w:r w:rsidRPr="005F2B64">
        <w:rPr>
          <w:rFonts w:cs="Tahoma"/>
        </w:rPr>
        <w:t>entero-pankreatických neuroendokrinních (GEP) nádorů a karcinoidů s přítomností somatostatinových receptorů</w:t>
      </w:r>
      <w:r w:rsidR="00C75B76" w:rsidRPr="005F2B64">
        <w:rPr>
          <w:rFonts w:cs="Tahoma"/>
        </w:rPr>
        <w:t xml:space="preserve"> </w:t>
      </w:r>
      <w:r w:rsidR="00826ADA" w:rsidRPr="005F2B64">
        <w:rPr>
          <w:rFonts w:eastAsia="Times New Roman" w:cs="Tahoma"/>
          <w:lang w:eastAsia="cs-CZ"/>
        </w:rPr>
        <w:t>(karcinoid, gastrinom, VIPom, insulinom, glukagonom, medulární karcinom štítné žlázy, malobuněčný karcinom plic)</w:t>
      </w:r>
      <w:r w:rsidR="006B6848" w:rsidRPr="005F2B64">
        <w:rPr>
          <w:rFonts w:eastAsia="Times New Roman" w:cs="Tahoma"/>
          <w:lang w:eastAsia="cs-CZ"/>
        </w:rPr>
        <w:t>.</w:t>
      </w:r>
    </w:p>
    <w:p w14:paraId="6D11B1E0" w14:textId="1216F0DD" w:rsidR="00826ADA" w:rsidRPr="005F2B64" w:rsidRDefault="00826ADA" w:rsidP="00826ADA">
      <w:pPr>
        <w:spacing w:before="100" w:beforeAutospacing="1" w:after="100" w:afterAutospacing="1"/>
        <w:rPr>
          <w:rFonts w:cs="Tahoma"/>
        </w:rPr>
      </w:pPr>
      <w:r w:rsidRPr="005F2B64">
        <w:rPr>
          <w:rStyle w:val="NzevChar"/>
          <w:rFonts w:cs="Tahoma"/>
        </w:rPr>
        <w:t>Příprava:</w:t>
      </w:r>
      <w:r w:rsidR="00C75B76" w:rsidRPr="005F2B64">
        <w:rPr>
          <w:rStyle w:val="NzevChar"/>
          <w:rFonts w:cs="Tahoma"/>
        </w:rPr>
        <w:t xml:space="preserve"> </w:t>
      </w:r>
      <w:r w:rsidR="006B6848" w:rsidRPr="005F2B64">
        <w:rPr>
          <w:rFonts w:cs="Tahoma"/>
        </w:rPr>
        <w:t xml:space="preserve">Pokud možno </w:t>
      </w:r>
      <w:r w:rsidRPr="005F2B64">
        <w:rPr>
          <w:rFonts w:cs="Tahoma"/>
        </w:rPr>
        <w:t xml:space="preserve">před vyšetřením </w:t>
      </w:r>
      <w:r w:rsidR="0082174B" w:rsidRPr="005F2B64">
        <w:rPr>
          <w:rFonts w:cs="Tahoma"/>
        </w:rPr>
        <w:t>nepodávat</w:t>
      </w:r>
      <w:r w:rsidR="00C75B76" w:rsidRPr="005F2B64">
        <w:rPr>
          <w:rFonts w:cs="Tahoma"/>
        </w:rPr>
        <w:t xml:space="preserve"> </w:t>
      </w:r>
      <w:r w:rsidR="000732B8">
        <w:rPr>
          <w:rFonts w:cs="Tahoma"/>
        </w:rPr>
        <w:t>analoga somatostatinu (Sandostatin 3 dny, Somatulin 6 týdnů)</w:t>
      </w:r>
      <w:r w:rsidRPr="005F2B64">
        <w:rPr>
          <w:rFonts w:cs="Tahoma"/>
        </w:rPr>
        <w:t xml:space="preserve">. Před snímkováním za 24 hod. </w:t>
      </w:r>
      <w:r w:rsidR="0082174B" w:rsidRPr="005F2B64">
        <w:rPr>
          <w:rFonts w:cs="Tahoma"/>
        </w:rPr>
        <w:t xml:space="preserve">v </w:t>
      </w:r>
      <w:r w:rsidRPr="005F2B64">
        <w:rPr>
          <w:rFonts w:cs="Tahoma"/>
        </w:rPr>
        <w:t xml:space="preserve">případě potřeby podáváme </w:t>
      </w:r>
      <w:r w:rsidR="0082174B" w:rsidRPr="005F2B64">
        <w:rPr>
          <w:rFonts w:cs="Tahoma"/>
        </w:rPr>
        <w:t>preparát k čištění střeva (2 sáčky Fortrans).</w:t>
      </w:r>
    </w:p>
    <w:p w14:paraId="5AE1CFD1" w14:textId="77777777" w:rsidR="00826ADA" w:rsidRDefault="00826ADA" w:rsidP="00826ADA">
      <w:pPr>
        <w:spacing w:before="100" w:beforeAutospacing="1" w:after="100" w:afterAutospacing="1"/>
        <w:rPr>
          <w:rFonts w:cs="Tahoma"/>
        </w:rPr>
      </w:pPr>
      <w:r w:rsidRPr="005F2B64">
        <w:rPr>
          <w:rStyle w:val="NzevChar"/>
          <w:rFonts w:cs="Tahoma"/>
        </w:rPr>
        <w:t>Trvání vyšetření:</w:t>
      </w: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5F2B64">
        <w:rPr>
          <w:rFonts w:cs="Tahoma"/>
        </w:rPr>
        <w:t>snímkování za 5, 24 a event. 48 hod., vždy cca 1</w:t>
      </w:r>
      <w:r w:rsidR="00C75B76" w:rsidRPr="005F2B64">
        <w:rPr>
          <w:rFonts w:cs="Tahoma"/>
        </w:rPr>
        <w:t>-1,5</w:t>
      </w:r>
      <w:r w:rsidRPr="005F2B64">
        <w:rPr>
          <w:rFonts w:cs="Tahoma"/>
        </w:rPr>
        <w:t xml:space="preserve"> hod. </w:t>
      </w:r>
    </w:p>
    <w:p w14:paraId="532950F7" w14:textId="77777777" w:rsidR="007A7775" w:rsidRDefault="007A7775" w:rsidP="00826ADA">
      <w:pPr>
        <w:spacing w:before="100" w:beforeAutospacing="1" w:after="100" w:afterAutospacing="1"/>
        <w:rPr>
          <w:rFonts w:cs="Tahoma"/>
        </w:rPr>
      </w:pPr>
    </w:p>
    <w:p w14:paraId="0B31A80F" w14:textId="77777777" w:rsidR="007A7775" w:rsidRDefault="007A7775" w:rsidP="00826ADA">
      <w:pPr>
        <w:spacing w:before="100" w:beforeAutospacing="1" w:after="100" w:afterAutospacing="1"/>
        <w:rPr>
          <w:rFonts w:cs="Tahoma"/>
        </w:rPr>
      </w:pPr>
    </w:p>
    <w:p w14:paraId="739D5B9C" w14:textId="77777777" w:rsidR="007A7775" w:rsidRPr="005F2B64" w:rsidRDefault="007A7775" w:rsidP="00826ADA">
      <w:pPr>
        <w:spacing w:before="100" w:beforeAutospacing="1" w:after="100" w:afterAutospacing="1"/>
        <w:rPr>
          <w:rFonts w:cs="Tahoma"/>
        </w:rPr>
      </w:pPr>
    </w:p>
    <w:p w14:paraId="23EE5F11" w14:textId="77777777" w:rsidR="00826ADA" w:rsidRPr="005F2B64" w:rsidRDefault="00826ADA">
      <w:pPr>
        <w:rPr>
          <w:rFonts w:cs="Tahoma"/>
        </w:rPr>
      </w:pPr>
    </w:p>
    <w:p w14:paraId="0AC1D65C" w14:textId="77777777" w:rsidR="001A5CA3" w:rsidRPr="005F2B64" w:rsidRDefault="001A5CA3" w:rsidP="00C75B76">
      <w:pPr>
        <w:pStyle w:val="Nadpis1"/>
        <w:rPr>
          <w:rFonts w:cs="Tahoma"/>
        </w:rPr>
      </w:pPr>
      <w:bookmarkStart w:id="30" w:name="_Toc213234557"/>
      <w:r w:rsidRPr="005F2B64">
        <w:rPr>
          <w:rFonts w:cs="Tahoma"/>
        </w:rPr>
        <w:lastRenderedPageBreak/>
        <w:t>Scintigrafie tumoru pomocí MIBI</w:t>
      </w:r>
      <w:bookmarkEnd w:id="30"/>
    </w:p>
    <w:p w14:paraId="49495054" w14:textId="77777777" w:rsidR="001A5CA3" w:rsidRPr="005F2B64" w:rsidRDefault="001A5CA3" w:rsidP="00C75B76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Tc-MIBI)</w:t>
      </w:r>
    </w:p>
    <w:p w14:paraId="1C9B763E" w14:textId="77777777" w:rsidR="001A5CA3" w:rsidRPr="005F2B64" w:rsidRDefault="001A5CA3" w:rsidP="00C75B76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Kumulace RF ve viabilních buňkách maligních tumorů obecně (detekce mitochondriální aktivity buněk, kumulaci ovlivňuje i exprese genu MDR).</w:t>
      </w:r>
    </w:p>
    <w:p w14:paraId="1313E631" w14:textId="77777777" w:rsidR="001A5CA3" w:rsidRPr="005F2B64" w:rsidRDefault="001A5CA3" w:rsidP="00C75B76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7D72AC15" w14:textId="77777777" w:rsidR="001A5CA3" w:rsidRPr="005F2B64" w:rsidRDefault="001A5CA3" w:rsidP="009C704C">
      <w:pPr>
        <w:pStyle w:val="Odstavecseseznamem"/>
        <w:numPr>
          <w:ilvl w:val="0"/>
          <w:numId w:val="32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plasmocytom</w:t>
      </w:r>
    </w:p>
    <w:p w14:paraId="33408A01" w14:textId="642E24CE" w:rsidR="001A5CA3" w:rsidRPr="005F2B64" w:rsidRDefault="001A5CA3" w:rsidP="009C704C">
      <w:pPr>
        <w:pStyle w:val="Odstavecseseznamem"/>
        <w:numPr>
          <w:ilvl w:val="0"/>
          <w:numId w:val="32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mammoscintigrafie</w:t>
      </w:r>
      <w:r w:rsidR="00C75B76" w:rsidRPr="005F2B64">
        <w:rPr>
          <w:rFonts w:cs="Tahoma"/>
          <w:lang w:eastAsia="cs-CZ"/>
        </w:rPr>
        <w:t xml:space="preserve"> - </w:t>
      </w:r>
      <w:r w:rsidRPr="005F2B64">
        <w:rPr>
          <w:rFonts w:cs="Tahoma"/>
          <w:lang w:eastAsia="cs-CZ"/>
        </w:rPr>
        <w:t>nejasný nález při RTG mam</w:t>
      </w:r>
      <w:r w:rsidR="00E4303C">
        <w:rPr>
          <w:rFonts w:cs="Tahoma"/>
          <w:lang w:eastAsia="cs-CZ"/>
        </w:rPr>
        <w:t>m</w:t>
      </w:r>
      <w:r w:rsidRPr="005F2B64">
        <w:rPr>
          <w:rFonts w:cs="Tahoma"/>
          <w:lang w:eastAsia="cs-CZ"/>
        </w:rPr>
        <w:t>ografii</w:t>
      </w:r>
    </w:p>
    <w:p w14:paraId="4DFB2340" w14:textId="77777777" w:rsidR="001A5CA3" w:rsidRPr="005F2B64" w:rsidRDefault="001A5CA3" w:rsidP="009C704C">
      <w:pPr>
        <w:pStyle w:val="Odstavecseseznamem"/>
        <w:numPr>
          <w:ilvl w:val="0"/>
          <w:numId w:val="32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meta dedif</w:t>
      </w:r>
      <w:r w:rsidR="00D311B7" w:rsidRPr="005F2B64">
        <w:rPr>
          <w:rFonts w:cs="Tahoma"/>
          <w:lang w:eastAsia="cs-CZ"/>
        </w:rPr>
        <w:t xml:space="preserve">erencovaných </w:t>
      </w:r>
      <w:r w:rsidR="00C75B76" w:rsidRPr="005F2B64">
        <w:rPr>
          <w:rFonts w:cs="Tahoma"/>
          <w:lang w:eastAsia="cs-CZ"/>
        </w:rPr>
        <w:t>C</w:t>
      </w:r>
      <w:r w:rsidRPr="005F2B64">
        <w:rPr>
          <w:rFonts w:cs="Tahoma"/>
          <w:lang w:eastAsia="cs-CZ"/>
        </w:rPr>
        <w:t>a štítné žlázy</w:t>
      </w:r>
    </w:p>
    <w:p w14:paraId="368434C1" w14:textId="77777777" w:rsidR="001A5CA3" w:rsidRPr="005F2B64" w:rsidRDefault="001A5CA3" w:rsidP="009C704C">
      <w:pPr>
        <w:pStyle w:val="Odstavecseseznamem"/>
        <w:numPr>
          <w:ilvl w:val="0"/>
          <w:numId w:val="32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nádory příštítných tělísek</w:t>
      </w:r>
    </w:p>
    <w:p w14:paraId="08E8962D" w14:textId="77777777" w:rsidR="001A5CA3" w:rsidRPr="005F2B64" w:rsidRDefault="001A5CA3" w:rsidP="001A5CA3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  <w:r w:rsidRPr="005F2B64">
        <w:rPr>
          <w:rStyle w:val="NzevChar"/>
          <w:rFonts w:cs="Tahoma"/>
        </w:rPr>
        <w:t>Příprava:</w:t>
      </w: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5F2B64">
        <w:rPr>
          <w:rFonts w:cs="Tahoma"/>
        </w:rPr>
        <w:t>žádná</w:t>
      </w:r>
      <w:r w:rsidRPr="005F2B64">
        <w:rPr>
          <w:rFonts w:eastAsia="Times New Roman" w:cs="Tahoma"/>
          <w:sz w:val="24"/>
          <w:szCs w:val="24"/>
          <w:lang w:eastAsia="cs-CZ"/>
        </w:rPr>
        <w:br/>
      </w:r>
      <w:r w:rsidRPr="005F2B64">
        <w:rPr>
          <w:rStyle w:val="NzevChar"/>
          <w:rFonts w:cs="Tahoma"/>
        </w:rPr>
        <w:t>Trvání vyšetření:</w:t>
      </w: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5F2B64">
        <w:rPr>
          <w:rFonts w:cs="Tahoma"/>
        </w:rPr>
        <w:t xml:space="preserve">snímkování za </w:t>
      </w:r>
      <w:r w:rsidR="00B4275D" w:rsidRPr="005F2B64">
        <w:rPr>
          <w:rFonts w:cs="Tahoma"/>
        </w:rPr>
        <w:t>10-</w:t>
      </w:r>
      <w:r w:rsidRPr="005F2B64">
        <w:rPr>
          <w:rFonts w:cs="Tahoma"/>
        </w:rPr>
        <w:t xml:space="preserve">30 min. a za </w:t>
      </w:r>
      <w:r w:rsidR="009C704C" w:rsidRPr="005F2B64">
        <w:rPr>
          <w:rFonts w:cs="Tahoma"/>
        </w:rPr>
        <w:t>2</w:t>
      </w:r>
      <w:r w:rsidR="00BB3AD9" w:rsidRPr="005F2B64">
        <w:rPr>
          <w:rFonts w:cs="Tahoma"/>
        </w:rPr>
        <w:t>-</w:t>
      </w:r>
      <w:r w:rsidRPr="005F2B64">
        <w:rPr>
          <w:rFonts w:cs="Tahoma"/>
        </w:rPr>
        <w:t>3 hod., vždy cca 30 min.</w:t>
      </w:r>
    </w:p>
    <w:p w14:paraId="5DD5E974" w14:textId="77777777" w:rsidR="001A5CA3" w:rsidRPr="005F2B64" w:rsidRDefault="001A5CA3">
      <w:pPr>
        <w:rPr>
          <w:rFonts w:cs="Tahoma"/>
        </w:rPr>
      </w:pPr>
    </w:p>
    <w:p w14:paraId="64E877D5" w14:textId="3876CD40" w:rsidR="00C75B76" w:rsidRPr="005F2B64" w:rsidRDefault="00C75B76">
      <w:pPr>
        <w:rPr>
          <w:rFonts w:eastAsia="Times New Roman" w:cs="Tahoma"/>
          <w:b/>
          <w:bCs/>
          <w:kern w:val="36"/>
          <w:sz w:val="48"/>
          <w:szCs w:val="48"/>
          <w:lang w:eastAsia="cs-CZ"/>
        </w:rPr>
      </w:pPr>
    </w:p>
    <w:p w14:paraId="454A217C" w14:textId="53A30FC1" w:rsidR="00AB4A15" w:rsidRPr="005F2B64" w:rsidRDefault="00AB4A15" w:rsidP="00C75B76">
      <w:pPr>
        <w:pStyle w:val="Nadpis1"/>
        <w:rPr>
          <w:rFonts w:cs="Tahoma"/>
        </w:rPr>
      </w:pPr>
      <w:bookmarkStart w:id="31" w:name="_Toc213234558"/>
      <w:r w:rsidRPr="005F2B64">
        <w:rPr>
          <w:rFonts w:cs="Tahoma"/>
        </w:rPr>
        <w:t>Scintigrafie kostní dřeně</w:t>
      </w:r>
      <w:bookmarkEnd w:id="31"/>
    </w:p>
    <w:p w14:paraId="47F37C98" w14:textId="77777777" w:rsidR="00AB4A15" w:rsidRPr="005F2B64" w:rsidRDefault="00AB4A15" w:rsidP="00C75B76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99m</w:t>
      </w:r>
      <w:r w:rsidRPr="005F2B64">
        <w:rPr>
          <w:rFonts w:eastAsia="Times New Roman" w:cs="Tahoma"/>
          <w:lang w:eastAsia="cs-CZ"/>
        </w:rPr>
        <w:t>Tc-nanokoloid)</w:t>
      </w:r>
    </w:p>
    <w:p w14:paraId="62FFB84C" w14:textId="77777777" w:rsidR="00AB4A15" w:rsidRPr="005F2B64" w:rsidRDefault="00AB4A15" w:rsidP="00C75B76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Zobrazení distribuce kostní dřeně, detekce ložiskových defektů kostní dřeně (zejména meta).</w:t>
      </w:r>
    </w:p>
    <w:p w14:paraId="074E16BA" w14:textId="77777777" w:rsidR="00AB4A15" w:rsidRPr="005F2B64" w:rsidRDefault="00AB4A15" w:rsidP="00C75B76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59CA8C40" w14:textId="77777777" w:rsidR="00AB4A15" w:rsidRPr="005F2B64" w:rsidRDefault="00AB4A15" w:rsidP="009C704C">
      <w:pPr>
        <w:pStyle w:val="Odstavecseseznamem"/>
        <w:numPr>
          <w:ilvl w:val="0"/>
          <w:numId w:val="33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detekce ložiskových výpadků funkční kostní dřeně</w:t>
      </w:r>
    </w:p>
    <w:p w14:paraId="4A73534F" w14:textId="77777777" w:rsidR="00AB4A15" w:rsidRPr="005F2B64" w:rsidRDefault="00AB4A15" w:rsidP="009C704C">
      <w:pPr>
        <w:pStyle w:val="Odstavecseseznamem"/>
        <w:numPr>
          <w:ilvl w:val="0"/>
          <w:numId w:val="33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metastázy s myelotropismem</w:t>
      </w:r>
    </w:p>
    <w:p w14:paraId="454FD24B" w14:textId="77777777" w:rsidR="00AB4A15" w:rsidRPr="005F2B64" w:rsidRDefault="00AB4A15" w:rsidP="009C704C">
      <w:pPr>
        <w:pStyle w:val="Odstavecseseznamem"/>
        <w:numPr>
          <w:ilvl w:val="0"/>
          <w:numId w:val="33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distribuce aktivní kostní dřeně</w:t>
      </w:r>
    </w:p>
    <w:p w14:paraId="224363DC" w14:textId="77777777" w:rsidR="00AB4A15" w:rsidRPr="005F2B64" w:rsidRDefault="00AB4A15" w:rsidP="009C704C">
      <w:pPr>
        <w:pStyle w:val="Odstavecseseznamem"/>
        <w:numPr>
          <w:ilvl w:val="0"/>
          <w:numId w:val="33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průkaz difusního onemocnění kostní dřeně</w:t>
      </w:r>
    </w:p>
    <w:p w14:paraId="0E5AB5E2" w14:textId="77777777" w:rsidR="00AB4A15" w:rsidRPr="005F2B64" w:rsidRDefault="00AB4A15" w:rsidP="009C704C">
      <w:pPr>
        <w:pStyle w:val="Odstavecseseznamem"/>
        <w:numPr>
          <w:ilvl w:val="0"/>
          <w:numId w:val="33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typizace stadia osteomyelosklerosy</w:t>
      </w:r>
    </w:p>
    <w:p w14:paraId="4900531A" w14:textId="77777777" w:rsidR="00AB4A15" w:rsidRPr="005F2B64" w:rsidRDefault="00AB4A15" w:rsidP="009C704C">
      <w:pPr>
        <w:pStyle w:val="Odstavecseseznamem"/>
        <w:numPr>
          <w:ilvl w:val="0"/>
          <w:numId w:val="33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detekce fibrotizace kostní dřeně u polycythemia vera a chronické myeloidní leukemie</w:t>
      </w:r>
    </w:p>
    <w:p w14:paraId="2C80E889" w14:textId="77777777" w:rsidR="00AB4A15" w:rsidRPr="005F2B64" w:rsidRDefault="00AB4A15" w:rsidP="009C704C">
      <w:pPr>
        <w:pStyle w:val="Odstavecseseznamem"/>
        <w:numPr>
          <w:ilvl w:val="0"/>
          <w:numId w:val="33"/>
        </w:num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lokalizace extramedulární hematopoézy</w:t>
      </w:r>
    </w:p>
    <w:p w14:paraId="68658C4F" w14:textId="77777777" w:rsidR="00AB4A15" w:rsidRPr="005F2B64" w:rsidRDefault="00AB4A15" w:rsidP="00AB4A15">
      <w:pPr>
        <w:spacing w:before="100" w:beforeAutospacing="1" w:after="100" w:afterAutospacing="1"/>
        <w:rPr>
          <w:rFonts w:eastAsia="Times New Roman" w:cs="Tahoma"/>
          <w:sz w:val="24"/>
          <w:szCs w:val="24"/>
          <w:lang w:eastAsia="cs-CZ"/>
        </w:rPr>
      </w:pPr>
      <w:r w:rsidRPr="005F2B64">
        <w:rPr>
          <w:rStyle w:val="NzevChar"/>
          <w:rFonts w:cs="Tahoma"/>
        </w:rPr>
        <w:t>Příprava:</w:t>
      </w:r>
      <w:r w:rsidRPr="005F2B64">
        <w:rPr>
          <w:rFonts w:cs="Tahoma"/>
        </w:rPr>
        <w:t> žádná</w:t>
      </w:r>
      <w:r w:rsidRPr="005F2B64">
        <w:rPr>
          <w:rFonts w:eastAsia="Times New Roman" w:cs="Tahoma"/>
          <w:sz w:val="24"/>
          <w:szCs w:val="24"/>
          <w:lang w:eastAsia="cs-CZ"/>
        </w:rPr>
        <w:br/>
      </w:r>
      <w:r w:rsidRPr="005F2B64">
        <w:rPr>
          <w:rStyle w:val="NzevChar"/>
          <w:rFonts w:cs="Tahoma"/>
        </w:rPr>
        <w:t>Trvání vyšetření:</w:t>
      </w: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5F2B64">
        <w:rPr>
          <w:rFonts w:cs="Tahoma"/>
        </w:rPr>
        <w:t>snímkování za 5 a 24 hod., vždy cca 30 min.</w:t>
      </w:r>
      <w:r w:rsidRPr="005F2B64">
        <w:rPr>
          <w:rFonts w:eastAsia="Times New Roman" w:cs="Tahoma"/>
          <w:sz w:val="24"/>
          <w:szCs w:val="24"/>
          <w:lang w:eastAsia="cs-CZ"/>
        </w:rPr>
        <w:t xml:space="preserve"> </w:t>
      </w:r>
    </w:p>
    <w:p w14:paraId="1AC4A9EA" w14:textId="77777777" w:rsidR="00AB4A15" w:rsidRPr="005F2B64" w:rsidRDefault="00AB4A15">
      <w:pPr>
        <w:rPr>
          <w:rFonts w:cs="Tahoma"/>
        </w:rPr>
      </w:pPr>
    </w:p>
    <w:p w14:paraId="05B7291D" w14:textId="77777777" w:rsidR="000179BE" w:rsidRPr="005F2B64" w:rsidRDefault="000179BE">
      <w:pPr>
        <w:rPr>
          <w:rFonts w:cs="Tahoma"/>
        </w:rPr>
      </w:pPr>
    </w:p>
    <w:p w14:paraId="5EB0EC5D" w14:textId="77777777" w:rsidR="00C75B76" w:rsidRPr="005F2B64" w:rsidRDefault="00C75B76">
      <w:pPr>
        <w:rPr>
          <w:rFonts w:eastAsia="Times New Roman" w:cs="Tahoma"/>
          <w:b/>
          <w:bCs/>
          <w:kern w:val="36"/>
          <w:sz w:val="40"/>
          <w:szCs w:val="48"/>
          <w:lang w:eastAsia="cs-CZ"/>
        </w:rPr>
      </w:pPr>
      <w:r w:rsidRPr="005F2B64">
        <w:rPr>
          <w:rFonts w:cs="Tahoma"/>
        </w:rPr>
        <w:br w:type="page"/>
      </w:r>
    </w:p>
    <w:p w14:paraId="446899C8" w14:textId="77777777" w:rsidR="000179BE" w:rsidRPr="005F2B64" w:rsidRDefault="000179BE" w:rsidP="00AB790F">
      <w:pPr>
        <w:pStyle w:val="Nadpis1"/>
        <w:rPr>
          <w:rFonts w:cs="Tahoma"/>
        </w:rPr>
      </w:pPr>
      <w:bookmarkStart w:id="32" w:name="_Toc213234559"/>
      <w:r w:rsidRPr="005F2B64">
        <w:rPr>
          <w:rFonts w:cs="Tahoma"/>
        </w:rPr>
        <w:lastRenderedPageBreak/>
        <w:t>Ambulantní paliativní analgetická terapie u osteoplastických kostních metastáz</w:t>
      </w:r>
      <w:bookmarkEnd w:id="32"/>
    </w:p>
    <w:p w14:paraId="7BE05A01" w14:textId="77777777" w:rsidR="000179BE" w:rsidRPr="005F2B64" w:rsidRDefault="000179BE" w:rsidP="00C75B76">
      <w:pPr>
        <w:pStyle w:val="Podtitul"/>
        <w:rPr>
          <w:rFonts w:cs="Tahoma"/>
        </w:rPr>
      </w:pPr>
      <w:r w:rsidRPr="005F2B64">
        <w:rPr>
          <w:rFonts w:cs="Tahoma"/>
        </w:rPr>
        <w:t>(</w:t>
      </w:r>
      <w:r w:rsidRPr="005F2B64">
        <w:rPr>
          <w:rFonts w:cs="Tahoma"/>
          <w:vertAlign w:val="superscript"/>
        </w:rPr>
        <w:t>186</w:t>
      </w:r>
      <w:r w:rsidRPr="005F2B64">
        <w:rPr>
          <w:rFonts w:cs="Tahoma"/>
        </w:rPr>
        <w:t>Re-HEDP nebo </w:t>
      </w:r>
      <w:r w:rsidRPr="005F2B64">
        <w:rPr>
          <w:rFonts w:cs="Tahoma"/>
          <w:vertAlign w:val="superscript"/>
        </w:rPr>
        <w:t>153</w:t>
      </w:r>
      <w:r w:rsidRPr="005F2B64">
        <w:rPr>
          <w:rFonts w:cs="Tahoma"/>
        </w:rPr>
        <w:t>Sm-EDTMP)</w:t>
      </w:r>
    </w:p>
    <w:p w14:paraId="68E9DC16" w14:textId="5946E912" w:rsidR="000179BE" w:rsidRPr="005F2B64" w:rsidRDefault="000179BE" w:rsidP="00C75B76">
      <w:pPr>
        <w:rPr>
          <w:rFonts w:cs="Tahoma"/>
        </w:rPr>
      </w:pPr>
      <w:r w:rsidRPr="005F2B64">
        <w:rPr>
          <w:rFonts w:cs="Tahoma"/>
        </w:rPr>
        <w:t>Po kumulaci RF v metastázách dochází k lokálnímu ozáření a tím k destrukci nervových zakončení (což může vyvolat přechodné zvýšení bolesti). Následně dochází u většiny pacientů ke snížení intenzity i frekvence bolestí. Při dobrém efektu RF lze aplikaci zopakovat (nejdříve po 3 měsících) – provádíme hodnocení efektu paliativní léčby za 1 a 3 měsíce od aplikace.</w:t>
      </w:r>
      <w:r w:rsidRPr="005F2B64">
        <w:rPr>
          <w:rFonts w:cs="Tahoma"/>
        </w:rPr>
        <w:br/>
        <w:t>RF je smíšený zářič, obsahuje léčebnou beta složku a scintigraficky detekovatelnou gama složku záření</w:t>
      </w:r>
      <w:r w:rsidR="00E4303C">
        <w:rPr>
          <w:rFonts w:cs="Tahoma"/>
        </w:rPr>
        <w:t>,</w:t>
      </w:r>
      <w:r w:rsidRPr="005F2B64">
        <w:rPr>
          <w:rFonts w:cs="Tahoma"/>
        </w:rPr>
        <w:t xml:space="preserve"> což umožňuje provést i následnou celotělovou scintigrafii skeletu. Z důvodů radiační ochrany požadujeme, aby pacient strávil alespoň 3 hodiny po aplikaci na denním stacionáři NM.</w:t>
      </w:r>
    </w:p>
    <w:p w14:paraId="6EAD1E6B" w14:textId="71EEA47F" w:rsidR="000179BE" w:rsidRPr="005F2B64" w:rsidRDefault="000179BE" w:rsidP="00AB790F">
      <w:pPr>
        <w:rPr>
          <w:rFonts w:cs="Tahoma"/>
        </w:rPr>
      </w:pPr>
      <w:r w:rsidRPr="005F2B64">
        <w:rPr>
          <w:rStyle w:val="NzevChar"/>
          <w:rFonts w:cs="Tahoma"/>
        </w:rPr>
        <w:t>Indikace:</w:t>
      </w:r>
      <w:r w:rsidRPr="005F2B64">
        <w:rPr>
          <w:rFonts w:cs="Tahoma"/>
        </w:rPr>
        <w:t> bolesti při prokázané generalizaci karcinomu do skeletu (nejméně 2 ložiska)</w:t>
      </w:r>
      <w:r w:rsidRPr="005F2B64">
        <w:rPr>
          <w:rFonts w:cs="Tahoma"/>
        </w:rPr>
        <w:br/>
      </w:r>
      <w:r w:rsidRPr="005F2B64">
        <w:rPr>
          <w:rStyle w:val="NzevChar"/>
          <w:rFonts w:cs="Tahoma"/>
        </w:rPr>
        <w:t>Nežádoucí účinky:</w:t>
      </w:r>
      <w:r w:rsidRPr="005F2B64">
        <w:rPr>
          <w:rFonts w:cs="Tahoma"/>
        </w:rPr>
        <w:t> lehký reversibilní pokles KO, zejména trombo</w:t>
      </w:r>
      <w:r w:rsidRPr="005F2B64">
        <w:rPr>
          <w:rFonts w:cs="Tahoma"/>
        </w:rPr>
        <w:br/>
      </w:r>
      <w:r w:rsidRPr="005F2B64">
        <w:rPr>
          <w:rStyle w:val="NzevChar"/>
          <w:rFonts w:cs="Tahoma"/>
        </w:rPr>
        <w:t>Kontraindikace:</w:t>
      </w:r>
      <w:r w:rsidRPr="005F2B64">
        <w:rPr>
          <w:rFonts w:cs="Tahoma"/>
        </w:rPr>
        <w:t> trombocyty &lt;50, leukocyty &lt;2,5</w:t>
      </w:r>
      <w:r w:rsidRPr="005F2B64">
        <w:rPr>
          <w:rFonts w:cs="Tahoma"/>
        </w:rPr>
        <w:br/>
      </w:r>
      <w:r w:rsidRPr="005F2B64">
        <w:rPr>
          <w:rStyle w:val="NzevChar"/>
          <w:rFonts w:cs="Tahoma"/>
        </w:rPr>
        <w:t>Příprava:</w:t>
      </w:r>
      <w:r w:rsidRPr="005F2B64">
        <w:rPr>
          <w:rFonts w:cs="Tahoma"/>
        </w:rPr>
        <w:t> dobrá hydratace pacienta, k aplikaci je třeba dodat: KO, příslušný onkomarker, Ca2+, ALP, výsledek scinti</w:t>
      </w:r>
      <w:r w:rsidR="00AB790F" w:rsidRPr="005F2B64">
        <w:rPr>
          <w:rFonts w:cs="Tahoma"/>
        </w:rPr>
        <w:t xml:space="preserve"> skeletu</w:t>
      </w:r>
      <w:r w:rsidRPr="005F2B64">
        <w:rPr>
          <w:rFonts w:cs="Tahoma"/>
        </w:rPr>
        <w:t xml:space="preserve"> (v případě</w:t>
      </w:r>
      <w:r w:rsidR="000732B8">
        <w:rPr>
          <w:rFonts w:cs="Tahoma"/>
        </w:rPr>
        <w:t>,</w:t>
      </w:r>
      <w:r w:rsidRPr="005F2B64">
        <w:rPr>
          <w:rFonts w:cs="Tahoma"/>
        </w:rPr>
        <w:t xml:space="preserve"> že nebyl</w:t>
      </w:r>
      <w:r w:rsidR="00AB790F" w:rsidRPr="005F2B64">
        <w:rPr>
          <w:rFonts w:cs="Tahoma"/>
        </w:rPr>
        <w:t>a</w:t>
      </w:r>
      <w:r w:rsidRPr="005F2B64">
        <w:rPr>
          <w:rFonts w:cs="Tahoma"/>
        </w:rPr>
        <w:t xml:space="preserve"> proveden</w:t>
      </w:r>
      <w:r w:rsidR="00AB790F" w:rsidRPr="005F2B64">
        <w:rPr>
          <w:rFonts w:cs="Tahoma"/>
        </w:rPr>
        <w:t>a na našem pracovišti).</w:t>
      </w:r>
      <w:r w:rsidRPr="005F2B64">
        <w:rPr>
          <w:rFonts w:cs="Tahoma"/>
        </w:rPr>
        <w:br/>
      </w:r>
      <w:r w:rsidRPr="005F2B64">
        <w:rPr>
          <w:rStyle w:val="NzevChar"/>
          <w:rFonts w:cs="Tahoma"/>
        </w:rPr>
        <w:t>Trvání vyšetření:</w:t>
      </w:r>
      <w:r w:rsidRPr="005F2B64">
        <w:rPr>
          <w:rFonts w:cs="Tahoma"/>
        </w:rPr>
        <w:t> pobyt na odd. cca 3 hod.</w:t>
      </w:r>
    </w:p>
    <w:p w14:paraId="0274D454" w14:textId="77777777" w:rsidR="00DE20E4" w:rsidRPr="005F2B64" w:rsidRDefault="00DE20E4">
      <w:pPr>
        <w:rPr>
          <w:rFonts w:cs="Tahoma"/>
        </w:rPr>
      </w:pPr>
    </w:p>
    <w:p w14:paraId="57024BE4" w14:textId="77777777" w:rsidR="00DE20E4" w:rsidRPr="005F2B64" w:rsidRDefault="00DE20E4" w:rsidP="00AB790F">
      <w:pPr>
        <w:pStyle w:val="Nadpis1"/>
        <w:rPr>
          <w:rFonts w:cs="Tahoma"/>
        </w:rPr>
      </w:pPr>
      <w:bookmarkStart w:id="33" w:name="_Toc213234560"/>
      <w:r w:rsidRPr="005F2B64">
        <w:rPr>
          <w:rFonts w:cs="Tahoma"/>
        </w:rPr>
        <w:t>Radionuklidová synovektomie</w:t>
      </w:r>
      <w:bookmarkEnd w:id="33"/>
    </w:p>
    <w:p w14:paraId="0E265E92" w14:textId="77777777" w:rsidR="00DE20E4" w:rsidRPr="005F2B64" w:rsidRDefault="00DE20E4" w:rsidP="00AB790F">
      <w:pPr>
        <w:pStyle w:val="Podtitul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(</w:t>
      </w:r>
      <w:r w:rsidRPr="005F2B64">
        <w:rPr>
          <w:rFonts w:eastAsia="Times New Roman" w:cs="Tahoma"/>
          <w:vertAlign w:val="superscript"/>
          <w:lang w:eastAsia="cs-CZ"/>
        </w:rPr>
        <w:t>90</w:t>
      </w:r>
      <w:r w:rsidRPr="005F2B64">
        <w:rPr>
          <w:rFonts w:eastAsia="Times New Roman" w:cs="Tahoma"/>
          <w:lang w:eastAsia="cs-CZ"/>
        </w:rPr>
        <w:t>Y-citrát koloid,</w:t>
      </w:r>
      <w:r w:rsidR="00AB790F" w:rsidRPr="005F2B64">
        <w:rPr>
          <w:rFonts w:eastAsia="Times New Roman" w:cs="Tahoma"/>
          <w:lang w:eastAsia="cs-CZ"/>
        </w:rPr>
        <w:t xml:space="preserve"> </w:t>
      </w:r>
      <w:r w:rsidRPr="005F2B64">
        <w:rPr>
          <w:rFonts w:eastAsia="Times New Roman" w:cs="Tahoma"/>
          <w:vertAlign w:val="superscript"/>
          <w:lang w:eastAsia="cs-CZ"/>
        </w:rPr>
        <w:t>186</w:t>
      </w:r>
      <w:r w:rsidRPr="005F2B64">
        <w:rPr>
          <w:rFonts w:eastAsia="Times New Roman" w:cs="Tahoma"/>
          <w:lang w:eastAsia="cs-CZ"/>
        </w:rPr>
        <w:t>Re-S-koloid,</w:t>
      </w:r>
      <w:r w:rsidR="00AB790F" w:rsidRPr="005F2B64">
        <w:rPr>
          <w:rFonts w:eastAsia="Times New Roman" w:cs="Tahoma"/>
          <w:lang w:eastAsia="cs-CZ"/>
        </w:rPr>
        <w:t xml:space="preserve"> </w:t>
      </w:r>
      <w:r w:rsidRPr="005F2B64">
        <w:rPr>
          <w:rFonts w:eastAsia="Times New Roman" w:cs="Tahoma"/>
          <w:vertAlign w:val="superscript"/>
          <w:lang w:eastAsia="cs-CZ"/>
        </w:rPr>
        <w:t>169</w:t>
      </w:r>
      <w:r w:rsidRPr="005F2B64">
        <w:rPr>
          <w:rFonts w:eastAsia="Times New Roman" w:cs="Tahoma"/>
          <w:lang w:eastAsia="cs-CZ"/>
        </w:rPr>
        <w:t>Er-citronan)</w:t>
      </w:r>
    </w:p>
    <w:p w14:paraId="7106D15E" w14:textId="72510967" w:rsidR="00DE20E4" w:rsidRPr="005F2B64" w:rsidRDefault="00DE20E4" w:rsidP="00AB790F">
      <w:pPr>
        <w:rPr>
          <w:rFonts w:cs="Tahoma"/>
          <w:lang w:eastAsia="cs-CZ"/>
        </w:rPr>
      </w:pPr>
      <w:r w:rsidRPr="005F2B64">
        <w:rPr>
          <w:rFonts w:cs="Tahoma"/>
          <w:lang w:eastAsia="cs-CZ"/>
        </w:rPr>
        <w:t>Metoda sloužící k terapii chronické synovitidy - aplikace RF do kloubní dutiny vede k depo</w:t>
      </w:r>
      <w:r w:rsidR="00AB790F" w:rsidRPr="005F2B64">
        <w:rPr>
          <w:rFonts w:cs="Tahoma"/>
          <w:lang w:eastAsia="cs-CZ"/>
        </w:rPr>
        <w:t>z</w:t>
      </w:r>
      <w:r w:rsidRPr="005F2B64">
        <w:rPr>
          <w:rFonts w:cs="Tahoma"/>
          <w:lang w:eastAsia="cs-CZ"/>
        </w:rPr>
        <w:t>ici koloidních částic na povrchu synovie a působí její lokální ozáření s destrukcí buněk. Po aplikaci je nutno léčený kloub znehybnit na 24-48 hodin (ortéza, event. hospitalizace), aby se zabránilo lymfogennímu</w:t>
      </w:r>
      <w:r w:rsidR="00AB790F" w:rsidRPr="005F2B64">
        <w:rPr>
          <w:rFonts w:cs="Tahoma"/>
          <w:lang w:eastAsia="cs-CZ"/>
        </w:rPr>
        <w:t xml:space="preserve"> </w:t>
      </w:r>
      <w:r w:rsidRPr="005F2B64">
        <w:rPr>
          <w:rFonts w:cs="Tahoma"/>
          <w:lang w:eastAsia="cs-CZ"/>
        </w:rPr>
        <w:t>odsuvu</w:t>
      </w:r>
      <w:r w:rsidR="000732B8">
        <w:rPr>
          <w:rFonts w:cs="Tahoma"/>
          <w:lang w:eastAsia="cs-CZ"/>
        </w:rPr>
        <w:t xml:space="preserve"> RF</w:t>
      </w:r>
      <w:r w:rsidRPr="005F2B64">
        <w:rPr>
          <w:rFonts w:cs="Tahoma"/>
          <w:lang w:eastAsia="cs-CZ"/>
        </w:rPr>
        <w:t>. Punkci kloubu provádí ortoped</w:t>
      </w:r>
      <w:r w:rsidR="000732B8">
        <w:rPr>
          <w:rFonts w:cs="Tahoma"/>
          <w:lang w:eastAsia="cs-CZ"/>
        </w:rPr>
        <w:t xml:space="preserve"> či traumatolog</w:t>
      </w:r>
      <w:r w:rsidRPr="005F2B64">
        <w:rPr>
          <w:rFonts w:cs="Tahoma"/>
          <w:lang w:eastAsia="cs-CZ"/>
        </w:rPr>
        <w:t xml:space="preserve">, společně s RF do kloubu podáváme i preparát zamezující zánětu. U velkých kloubů aplikujeme </w:t>
      </w:r>
      <w:r w:rsidRPr="005F2B64">
        <w:rPr>
          <w:rFonts w:cs="Tahoma"/>
          <w:vertAlign w:val="superscript"/>
          <w:lang w:eastAsia="cs-CZ"/>
        </w:rPr>
        <w:t>90</w:t>
      </w:r>
      <w:r w:rsidRPr="005F2B64">
        <w:rPr>
          <w:rFonts w:cs="Tahoma"/>
          <w:lang w:eastAsia="cs-CZ"/>
        </w:rPr>
        <w:t xml:space="preserve">Y, u středních </w:t>
      </w:r>
      <w:r w:rsidRPr="005F2B64">
        <w:rPr>
          <w:rFonts w:cs="Tahoma"/>
          <w:vertAlign w:val="superscript"/>
          <w:lang w:eastAsia="cs-CZ"/>
        </w:rPr>
        <w:t>186</w:t>
      </w:r>
      <w:r w:rsidRPr="005F2B64">
        <w:rPr>
          <w:rFonts w:cs="Tahoma"/>
          <w:lang w:eastAsia="cs-CZ"/>
        </w:rPr>
        <w:t xml:space="preserve">Re a u drobných kloubů </w:t>
      </w:r>
      <w:r w:rsidRPr="005F2B64">
        <w:rPr>
          <w:rFonts w:cs="Tahoma"/>
          <w:vertAlign w:val="superscript"/>
          <w:lang w:eastAsia="cs-CZ"/>
        </w:rPr>
        <w:t>169</w:t>
      </w:r>
      <w:r w:rsidRPr="005F2B64">
        <w:rPr>
          <w:rFonts w:cs="Tahoma"/>
          <w:lang w:eastAsia="cs-CZ"/>
        </w:rPr>
        <w:t>Er.</w:t>
      </w:r>
    </w:p>
    <w:p w14:paraId="2D9AE42F" w14:textId="77777777" w:rsidR="00DE20E4" w:rsidRPr="005F2B64" w:rsidRDefault="00DE20E4" w:rsidP="00AB790F">
      <w:pPr>
        <w:pStyle w:val="Nzev"/>
        <w:rPr>
          <w:rFonts w:eastAsia="Times New Roman" w:cs="Tahoma"/>
          <w:lang w:eastAsia="cs-CZ"/>
        </w:rPr>
      </w:pPr>
      <w:r w:rsidRPr="005F2B64">
        <w:rPr>
          <w:rFonts w:eastAsia="Times New Roman" w:cs="Tahoma"/>
          <w:lang w:eastAsia="cs-CZ"/>
        </w:rPr>
        <w:t>Indikace:</w:t>
      </w:r>
    </w:p>
    <w:p w14:paraId="2A309B3E" w14:textId="77777777" w:rsidR="00053E12" w:rsidRPr="005F2B64" w:rsidRDefault="00053E12" w:rsidP="009C704C">
      <w:pPr>
        <w:pStyle w:val="Odstavecseseznamem"/>
        <w:numPr>
          <w:ilvl w:val="0"/>
          <w:numId w:val="34"/>
        </w:numPr>
        <w:rPr>
          <w:rFonts w:cs="Tahoma"/>
          <w:lang w:eastAsia="cs-CZ"/>
        </w:rPr>
      </w:pPr>
      <w:r w:rsidRPr="005F2B64">
        <w:rPr>
          <w:rFonts w:cs="Tahoma"/>
          <w:bCs/>
          <w:lang w:eastAsia="cs-CZ"/>
        </w:rPr>
        <w:t>chronická synovitis</w:t>
      </w:r>
      <w:r w:rsidR="00AB790F" w:rsidRPr="005F2B64">
        <w:rPr>
          <w:rFonts w:cs="Tahoma"/>
          <w:bCs/>
          <w:lang w:eastAsia="cs-CZ"/>
        </w:rPr>
        <w:t xml:space="preserve"> </w:t>
      </w:r>
      <w:r w:rsidRPr="005F2B64">
        <w:rPr>
          <w:rFonts w:cs="Tahoma"/>
          <w:lang w:eastAsia="cs-CZ"/>
        </w:rPr>
        <w:t xml:space="preserve">(především při revmatoidní artritidě, aktivované artróze, vilononodulární synovitidě) </w:t>
      </w:r>
    </w:p>
    <w:p w14:paraId="25C06DE5" w14:textId="77777777" w:rsidR="00053E12" w:rsidRPr="005F2B64" w:rsidRDefault="00053E12" w:rsidP="009C704C">
      <w:pPr>
        <w:pStyle w:val="Odstavecseseznamem"/>
        <w:numPr>
          <w:ilvl w:val="0"/>
          <w:numId w:val="34"/>
        </w:numPr>
        <w:rPr>
          <w:rFonts w:cs="Tahoma"/>
          <w:lang w:eastAsia="cs-CZ"/>
        </w:rPr>
      </w:pPr>
      <w:r w:rsidRPr="005F2B64">
        <w:rPr>
          <w:rFonts w:cs="Tahoma"/>
          <w:bCs/>
          <w:lang w:eastAsia="cs-CZ"/>
        </w:rPr>
        <w:t>nedostatečný efekt artroskopické synovektomie</w:t>
      </w:r>
    </w:p>
    <w:p w14:paraId="6244B1E5" w14:textId="77777777" w:rsidR="00053E12" w:rsidRPr="005F2B64" w:rsidRDefault="00053E12" w:rsidP="009C704C">
      <w:pPr>
        <w:pStyle w:val="Odstavecseseznamem"/>
        <w:numPr>
          <w:ilvl w:val="0"/>
          <w:numId w:val="34"/>
        </w:numPr>
        <w:rPr>
          <w:rFonts w:cs="Tahoma"/>
          <w:lang w:eastAsia="cs-CZ"/>
        </w:rPr>
      </w:pPr>
      <w:r w:rsidRPr="005F2B64">
        <w:rPr>
          <w:rFonts w:cs="Tahoma"/>
          <w:bCs/>
          <w:lang w:eastAsia="cs-CZ"/>
        </w:rPr>
        <w:t>artropatie při hemofilii</w:t>
      </w:r>
    </w:p>
    <w:p w14:paraId="006997E1" w14:textId="77777777" w:rsidR="00DE20E4" w:rsidRPr="005F2B64" w:rsidRDefault="00DE20E4" w:rsidP="00DE20E4">
      <w:pPr>
        <w:spacing w:before="100" w:beforeAutospacing="1" w:after="100" w:afterAutospacing="1"/>
        <w:rPr>
          <w:rFonts w:cs="Tahoma"/>
        </w:rPr>
      </w:pPr>
      <w:r w:rsidRPr="005F2B64">
        <w:rPr>
          <w:rStyle w:val="NzevChar"/>
          <w:rFonts w:cs="Tahoma"/>
        </w:rPr>
        <w:t>Nežádoucí účinky:</w:t>
      </w: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5F2B64">
        <w:rPr>
          <w:rFonts w:cs="Tahoma"/>
        </w:rPr>
        <w:t>poměrně vzácné - zvýšení teploty, symptomy akutního zánětu synoviální membrány.</w:t>
      </w:r>
      <w:r w:rsidRPr="005F2B64">
        <w:rPr>
          <w:rFonts w:cs="Tahoma"/>
        </w:rPr>
        <w:br/>
      </w:r>
      <w:r w:rsidRPr="005F2B64">
        <w:rPr>
          <w:rStyle w:val="NzevChar"/>
          <w:rFonts w:cs="Tahoma"/>
        </w:rPr>
        <w:t>Příprava:</w:t>
      </w:r>
      <w:r w:rsidRPr="005F2B64">
        <w:rPr>
          <w:rFonts w:eastAsia="Times New Roman" w:cs="Tahoma"/>
          <w:b/>
          <w:bCs/>
          <w:sz w:val="24"/>
          <w:szCs w:val="24"/>
          <w:lang w:eastAsia="cs-CZ"/>
        </w:rPr>
        <w:t> </w:t>
      </w:r>
      <w:r w:rsidRPr="005F2B64">
        <w:rPr>
          <w:rFonts w:cs="Tahoma"/>
        </w:rPr>
        <w:t>žádná</w:t>
      </w:r>
      <w:r w:rsidR="00053E12" w:rsidRPr="005F2B64">
        <w:rPr>
          <w:rFonts w:cs="Tahoma"/>
        </w:rPr>
        <w:t xml:space="preserve">, </w:t>
      </w:r>
      <w:r w:rsidR="00D83359" w:rsidRPr="005F2B64">
        <w:rPr>
          <w:rFonts w:cs="Tahoma"/>
        </w:rPr>
        <w:t xml:space="preserve">u zákroku na kolenním kloubu </w:t>
      </w:r>
      <w:r w:rsidR="00053E12" w:rsidRPr="005F2B64">
        <w:rPr>
          <w:rFonts w:cs="Tahoma"/>
        </w:rPr>
        <w:t>požadujeme UZ (</w:t>
      </w:r>
      <w:r w:rsidR="00D83359" w:rsidRPr="005F2B64">
        <w:rPr>
          <w:rFonts w:cs="Tahoma"/>
        </w:rPr>
        <w:t>popis případné</w:t>
      </w:r>
      <w:r w:rsidR="00AB790F" w:rsidRPr="005F2B64">
        <w:rPr>
          <w:rFonts w:cs="Tahoma"/>
        </w:rPr>
        <w:t xml:space="preserve"> </w:t>
      </w:r>
      <w:r w:rsidR="00053E12" w:rsidRPr="005F2B64">
        <w:rPr>
          <w:rFonts w:cs="Tahoma"/>
        </w:rPr>
        <w:t>Bakerovy cysty)</w:t>
      </w:r>
      <w:r w:rsidR="00D83359" w:rsidRPr="005F2B64">
        <w:rPr>
          <w:rFonts w:cs="Tahoma"/>
        </w:rPr>
        <w:t>.</w:t>
      </w:r>
    </w:p>
    <w:p w14:paraId="6DF4459D" w14:textId="77777777" w:rsidR="00DE20E4" w:rsidRPr="005F2B64" w:rsidRDefault="00DE20E4">
      <w:pPr>
        <w:rPr>
          <w:rFonts w:cs="Tahoma"/>
        </w:rPr>
      </w:pPr>
    </w:p>
    <w:p w14:paraId="4F1F7EB0" w14:textId="77777777" w:rsidR="009477E3" w:rsidRPr="005F2B64" w:rsidRDefault="009477E3" w:rsidP="00AB790F">
      <w:pPr>
        <w:pStyle w:val="Nadpis1"/>
        <w:rPr>
          <w:rFonts w:cs="Tahoma"/>
        </w:rPr>
      </w:pPr>
      <w:bookmarkStart w:id="34" w:name="_Toc213234561"/>
      <w:r w:rsidRPr="005F2B64">
        <w:rPr>
          <w:rFonts w:cs="Tahoma"/>
        </w:rPr>
        <w:lastRenderedPageBreak/>
        <w:t xml:space="preserve">Terapie kostních metastáz u kastračně rezistentního </w:t>
      </w:r>
      <w:r w:rsidR="00AB790F" w:rsidRPr="005F2B64">
        <w:rPr>
          <w:rFonts w:cs="Tahoma"/>
        </w:rPr>
        <w:t>karcinomu</w:t>
      </w:r>
      <w:r w:rsidRPr="005F2B64">
        <w:rPr>
          <w:rFonts w:cs="Tahoma"/>
        </w:rPr>
        <w:t xml:space="preserve"> prostaty </w:t>
      </w:r>
      <w:r w:rsidRPr="005F2B64">
        <w:rPr>
          <w:rFonts w:cs="Tahoma"/>
          <w:vertAlign w:val="superscript"/>
        </w:rPr>
        <w:t>223</w:t>
      </w:r>
      <w:r w:rsidRPr="005F2B64">
        <w:rPr>
          <w:rFonts w:cs="Tahoma"/>
        </w:rPr>
        <w:t>Radiem</w:t>
      </w:r>
      <w:bookmarkEnd w:id="34"/>
    </w:p>
    <w:p w14:paraId="064C0852" w14:textId="77777777" w:rsidR="009477E3" w:rsidRPr="005F2B64" w:rsidRDefault="009477E3" w:rsidP="00AB790F">
      <w:pPr>
        <w:pStyle w:val="Podtitul"/>
        <w:rPr>
          <w:rFonts w:cs="Tahoma"/>
        </w:rPr>
      </w:pPr>
      <w:r w:rsidRPr="005F2B64">
        <w:rPr>
          <w:rFonts w:cs="Tahoma"/>
        </w:rPr>
        <w:t>(preparát Xofigo)</w:t>
      </w:r>
    </w:p>
    <w:p w14:paraId="2DE7F839" w14:textId="2987ECD8" w:rsidR="009477E3" w:rsidRPr="005F2B64" w:rsidRDefault="009477E3" w:rsidP="00AB790F">
      <w:pPr>
        <w:rPr>
          <w:rFonts w:cs="Tahoma"/>
        </w:rPr>
      </w:pPr>
      <w:r w:rsidRPr="005F2B64">
        <w:rPr>
          <w:rFonts w:cs="Tahoma"/>
        </w:rPr>
        <w:t xml:space="preserve">Terapie </w:t>
      </w:r>
      <w:r w:rsidRPr="005F2B64">
        <w:rPr>
          <w:rFonts w:cs="Tahoma"/>
          <w:vertAlign w:val="superscript"/>
        </w:rPr>
        <w:t>223</w:t>
      </w:r>
      <w:r w:rsidRPr="005F2B64">
        <w:rPr>
          <w:rFonts w:cs="Tahoma"/>
        </w:rPr>
        <w:t>Ra je určena k terapii vícečetných bolestivých metastáz ve skeletu u pac</w:t>
      </w:r>
      <w:r w:rsidR="00D7367D">
        <w:rPr>
          <w:rFonts w:cs="Tahoma"/>
        </w:rPr>
        <w:t>ientů s kastračně rezistentním C</w:t>
      </w:r>
      <w:bookmarkStart w:id="35" w:name="_GoBack"/>
      <w:bookmarkEnd w:id="35"/>
      <w:r w:rsidRPr="005F2B64">
        <w:rPr>
          <w:rFonts w:cs="Tahoma"/>
        </w:rPr>
        <w:t xml:space="preserve">a prostaty. Indikován může být pacient s alespoň 2 aktivními metastázami kastračně rezistentního </w:t>
      </w:r>
      <w:r w:rsidR="00AB790F" w:rsidRPr="005F2B64">
        <w:rPr>
          <w:rFonts w:cs="Tahoma"/>
        </w:rPr>
        <w:t>C</w:t>
      </w:r>
      <w:r w:rsidRPr="005F2B64">
        <w:rPr>
          <w:rFonts w:cs="Tahoma"/>
        </w:rPr>
        <w:t>a prostaty ve skeletu, symptomatický, bez průkazu viscerálních meta či maligní lymfadenopatie &gt; 3cm, ve výkonnostním stavu ECOG 0-2, pacienta indikuje k aplikaci pouze lékař Krajského onkologického centra (KOC) v Pardubicích.</w:t>
      </w:r>
    </w:p>
    <w:p w14:paraId="372A72A8" w14:textId="77777777" w:rsidR="009477E3" w:rsidRPr="005F2B64" w:rsidRDefault="009477E3" w:rsidP="00AB790F">
      <w:pPr>
        <w:rPr>
          <w:rFonts w:cs="Tahoma"/>
        </w:rPr>
      </w:pPr>
      <w:r w:rsidRPr="005F2B64">
        <w:rPr>
          <w:rStyle w:val="NzevChar"/>
          <w:rFonts w:cs="Tahoma"/>
        </w:rPr>
        <w:t>Kontraindikace:</w:t>
      </w:r>
      <w:r w:rsidRPr="005F2B64">
        <w:rPr>
          <w:rStyle w:val="NzevChar"/>
          <w:rFonts w:cs="Tahoma"/>
        </w:rPr>
        <w:br/>
      </w:r>
      <w:r w:rsidRPr="005F2B64">
        <w:rPr>
          <w:rFonts w:cs="Tahoma"/>
        </w:rPr>
        <w:t>- absolutní počet neutrofilů (ACN) &lt;1,5x10</w:t>
      </w:r>
      <w:r w:rsidRPr="005F2B64">
        <w:rPr>
          <w:rFonts w:cs="Tahoma"/>
          <w:vertAlign w:val="superscript"/>
        </w:rPr>
        <w:t>9</w:t>
      </w:r>
      <w:r w:rsidRPr="005F2B64">
        <w:rPr>
          <w:rFonts w:cs="Tahoma"/>
        </w:rPr>
        <w:t>/l , trombocytů &lt;</w:t>
      </w:r>
      <w:r w:rsidR="00AB790F" w:rsidRPr="005F2B64">
        <w:rPr>
          <w:rFonts w:cs="Tahoma"/>
        </w:rPr>
        <w:t xml:space="preserve"> </w:t>
      </w:r>
      <w:r w:rsidRPr="005F2B64">
        <w:rPr>
          <w:rFonts w:cs="Tahoma"/>
        </w:rPr>
        <w:t>100x10</w:t>
      </w:r>
      <w:r w:rsidRPr="005F2B64">
        <w:rPr>
          <w:rFonts w:cs="Tahoma"/>
          <w:vertAlign w:val="superscript"/>
        </w:rPr>
        <w:t>9</w:t>
      </w:r>
      <w:r w:rsidRPr="005F2B64">
        <w:rPr>
          <w:rFonts w:cs="Tahoma"/>
        </w:rPr>
        <w:t>/l, hemoglobin &lt;</w:t>
      </w:r>
      <w:r w:rsidR="00AB790F" w:rsidRPr="005F2B64">
        <w:rPr>
          <w:rFonts w:cs="Tahoma"/>
        </w:rPr>
        <w:t xml:space="preserve"> </w:t>
      </w:r>
      <w:r w:rsidRPr="005F2B64">
        <w:rPr>
          <w:rFonts w:cs="Tahoma"/>
        </w:rPr>
        <w:t>100g/l</w:t>
      </w:r>
      <w:r w:rsidRPr="005F2B64">
        <w:rPr>
          <w:rFonts w:cs="Tahoma"/>
        </w:rPr>
        <w:br/>
        <w:t>- při opakovaném podání absolutní počet neutrofilů (ACN) &lt;1,0x10</w:t>
      </w:r>
      <w:r w:rsidRPr="005F2B64">
        <w:rPr>
          <w:rFonts w:cs="Tahoma"/>
          <w:vertAlign w:val="superscript"/>
        </w:rPr>
        <w:t>9</w:t>
      </w:r>
      <w:r w:rsidRPr="005F2B64">
        <w:rPr>
          <w:rFonts w:cs="Tahoma"/>
        </w:rPr>
        <w:t>/l , trombocytů &lt;50x10</w:t>
      </w:r>
      <w:r w:rsidRPr="005F2B64">
        <w:rPr>
          <w:rFonts w:cs="Tahoma"/>
          <w:vertAlign w:val="superscript"/>
        </w:rPr>
        <w:t>9</w:t>
      </w:r>
      <w:r w:rsidR="00AB790F" w:rsidRPr="005F2B64">
        <w:rPr>
          <w:rFonts w:cs="Tahoma"/>
        </w:rPr>
        <w:t>/l</w:t>
      </w:r>
    </w:p>
    <w:p w14:paraId="727D6999" w14:textId="77777777" w:rsidR="00AB790F" w:rsidRPr="005F2B64" w:rsidRDefault="00AB790F" w:rsidP="00AB790F">
      <w:pPr>
        <w:rPr>
          <w:rStyle w:val="NzevChar"/>
          <w:rFonts w:cs="Tahoma"/>
        </w:rPr>
      </w:pPr>
      <w:r w:rsidRPr="005F2B64">
        <w:rPr>
          <w:rStyle w:val="NzevChar"/>
          <w:rFonts w:cs="Tahoma"/>
        </w:rPr>
        <w:t>Příprava pacienta</w:t>
      </w:r>
      <w:r w:rsidR="009477E3" w:rsidRPr="005F2B64">
        <w:rPr>
          <w:rStyle w:val="NzevChar"/>
          <w:rFonts w:cs="Tahoma"/>
        </w:rPr>
        <w:t>:</w:t>
      </w:r>
    </w:p>
    <w:p w14:paraId="5049193A" w14:textId="77777777" w:rsidR="00AB790F" w:rsidRPr="005F2B64" w:rsidRDefault="009477E3" w:rsidP="009C704C">
      <w:pPr>
        <w:pStyle w:val="Odstavecseseznamem"/>
        <w:numPr>
          <w:ilvl w:val="0"/>
          <w:numId w:val="35"/>
        </w:numPr>
        <w:ind w:left="426" w:hanging="284"/>
        <w:rPr>
          <w:rFonts w:cs="Tahoma"/>
        </w:rPr>
      </w:pPr>
      <w:r w:rsidRPr="005F2B64">
        <w:rPr>
          <w:rFonts w:cs="Tahoma"/>
        </w:rPr>
        <w:t>KO+diff. do 14 dnů před první aplikací s hodnotami v požadovaných mezích</w:t>
      </w:r>
    </w:p>
    <w:p w14:paraId="1F59AFA6" w14:textId="77777777" w:rsidR="00AB790F" w:rsidRPr="005F2B64" w:rsidRDefault="009477E3" w:rsidP="009C704C">
      <w:pPr>
        <w:pStyle w:val="Odstavecseseznamem"/>
        <w:numPr>
          <w:ilvl w:val="0"/>
          <w:numId w:val="35"/>
        </w:numPr>
        <w:ind w:left="426" w:hanging="284"/>
        <w:rPr>
          <w:rFonts w:cs="Tahoma"/>
        </w:rPr>
      </w:pPr>
      <w:r w:rsidRPr="005F2B64">
        <w:rPr>
          <w:rFonts w:cs="Tahoma"/>
        </w:rPr>
        <w:t>Scintigrafie skeletu  do 8 týdnů před první aplikací – detekce a posouzení osteoblastické aktivity metastáz</w:t>
      </w:r>
    </w:p>
    <w:p w14:paraId="4EB42428" w14:textId="77777777" w:rsidR="00AB790F" w:rsidRPr="005F2B64" w:rsidRDefault="009477E3" w:rsidP="009C704C">
      <w:pPr>
        <w:pStyle w:val="Odstavecseseznamem"/>
        <w:numPr>
          <w:ilvl w:val="0"/>
          <w:numId w:val="35"/>
        </w:numPr>
        <w:ind w:left="426" w:hanging="284"/>
        <w:rPr>
          <w:rFonts w:cs="Tahoma"/>
        </w:rPr>
      </w:pPr>
      <w:r w:rsidRPr="005F2B64">
        <w:rPr>
          <w:rFonts w:cs="Tahoma"/>
        </w:rPr>
        <w:t xml:space="preserve">CT pánve do 4 týdnů před první aplikací – k vyloučení viscerálních meta a maligní </w:t>
      </w:r>
      <w:r w:rsidR="00A200B1" w:rsidRPr="005F2B64">
        <w:rPr>
          <w:rFonts w:cs="Tahoma"/>
        </w:rPr>
        <w:t>LAP</w:t>
      </w:r>
    </w:p>
    <w:p w14:paraId="6FDBFCDA" w14:textId="77777777" w:rsidR="009477E3" w:rsidRPr="005F2B64" w:rsidRDefault="009477E3" w:rsidP="009C704C">
      <w:pPr>
        <w:pStyle w:val="Odstavecseseznamem"/>
        <w:numPr>
          <w:ilvl w:val="0"/>
          <w:numId w:val="35"/>
        </w:numPr>
        <w:ind w:left="426" w:hanging="284"/>
        <w:rPr>
          <w:rFonts w:cs="Tahoma"/>
        </w:rPr>
      </w:pPr>
      <w:r w:rsidRPr="005F2B64">
        <w:rPr>
          <w:rFonts w:cs="Tahoma"/>
        </w:rPr>
        <w:t>48 hod před terapií nepodávat léčbu bifosfonáty</w:t>
      </w:r>
    </w:p>
    <w:p w14:paraId="65802DBB" w14:textId="77777777" w:rsidR="009477E3" w:rsidRPr="005F2B64" w:rsidRDefault="009477E3">
      <w:pPr>
        <w:rPr>
          <w:rFonts w:cs="Tahoma"/>
        </w:rPr>
      </w:pPr>
      <w:r w:rsidRPr="005F2B64">
        <w:rPr>
          <w:rFonts w:cs="Tahoma"/>
        </w:rPr>
        <w:t>Podání preparátu probíhá ve 4 týdenních odstupech, max. odstup mezi 2 dávkami je 8 týdnů, ZP hradí preparát do progrese onemocnění, max. 6 dávek</w:t>
      </w:r>
      <w:r w:rsidR="00AB790F" w:rsidRPr="005F2B64">
        <w:rPr>
          <w:rFonts w:cs="Tahoma"/>
        </w:rPr>
        <w:t>.</w:t>
      </w:r>
      <w:r w:rsidRPr="005F2B64">
        <w:rPr>
          <w:rFonts w:cs="Tahoma"/>
        </w:rPr>
        <w:br/>
        <w:t xml:space="preserve">Systém kontrol krevního obrazu vždy 14 dní před další aplikací Xofiga. </w:t>
      </w:r>
      <w:r w:rsidR="00AB790F" w:rsidRPr="005F2B64">
        <w:rPr>
          <w:rFonts w:cs="Tahoma"/>
        </w:rPr>
        <w:br/>
      </w:r>
      <w:r w:rsidRPr="005F2B64">
        <w:rPr>
          <w:rFonts w:cs="Tahoma"/>
        </w:rPr>
        <w:t>Další sledování pacienta: indikující lékař KOC.</w:t>
      </w:r>
      <w:r w:rsidRPr="005F2B64">
        <w:rPr>
          <w:rFonts w:cs="Tahoma"/>
        </w:rPr>
        <w:br/>
        <w:t xml:space="preserve">Kontrola efektu terapie </w:t>
      </w:r>
      <w:r w:rsidR="00D311B7" w:rsidRPr="005F2B64">
        <w:rPr>
          <w:rFonts w:cs="Tahoma"/>
        </w:rPr>
        <w:t xml:space="preserve">nejdříve </w:t>
      </w:r>
      <w:r w:rsidRPr="005F2B64">
        <w:rPr>
          <w:rFonts w:cs="Tahoma"/>
        </w:rPr>
        <w:t>za 1 měsíc po podání poslední dávky preparátu pomocí scintigrafie skeletu.</w:t>
      </w:r>
      <w:r w:rsidRPr="005F2B64">
        <w:rPr>
          <w:rFonts w:cs="Tahoma"/>
        </w:rPr>
        <w:br/>
        <w:t>Léčba probíhá ambulantně a pacient může vždy bezprostředně po aplikaci opustit oddělení, je písemně poučen o radiohygieně.</w:t>
      </w:r>
    </w:p>
    <w:sectPr w:rsidR="009477E3" w:rsidRPr="005F2B64" w:rsidSect="00F01E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3204D" w14:textId="77777777" w:rsidR="005A6D2F" w:rsidRDefault="005A6D2F" w:rsidP="0026131F">
      <w:pPr>
        <w:spacing w:after="0"/>
      </w:pPr>
      <w:r>
        <w:separator/>
      </w:r>
    </w:p>
  </w:endnote>
  <w:endnote w:type="continuationSeparator" w:id="0">
    <w:p w14:paraId="3E20737A" w14:textId="77777777" w:rsidR="005A6D2F" w:rsidRDefault="005A6D2F" w:rsidP="00261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9049014"/>
      <w:docPartObj>
        <w:docPartGallery w:val="Page Numbers (Bottom of Page)"/>
        <w:docPartUnique/>
      </w:docPartObj>
    </w:sdtPr>
    <w:sdtContent>
      <w:p w14:paraId="1B099B83" w14:textId="77777777" w:rsidR="005A6D2F" w:rsidRDefault="005A6D2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67D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5A9FB825" w14:textId="77777777" w:rsidR="005A6D2F" w:rsidRDefault="005A6D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ABDCE" w14:textId="77777777" w:rsidR="005A6D2F" w:rsidRDefault="005A6D2F" w:rsidP="0026131F">
      <w:pPr>
        <w:spacing w:after="0"/>
      </w:pPr>
      <w:r>
        <w:separator/>
      </w:r>
    </w:p>
  </w:footnote>
  <w:footnote w:type="continuationSeparator" w:id="0">
    <w:p w14:paraId="7397B863" w14:textId="77777777" w:rsidR="005A6D2F" w:rsidRDefault="005A6D2F" w:rsidP="002613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7E4"/>
    <w:multiLevelType w:val="hybridMultilevel"/>
    <w:tmpl w:val="BEE62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7240"/>
    <w:multiLevelType w:val="multilevel"/>
    <w:tmpl w:val="D8FCCA8A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A1796"/>
    <w:multiLevelType w:val="multilevel"/>
    <w:tmpl w:val="420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B0CD6"/>
    <w:multiLevelType w:val="multilevel"/>
    <w:tmpl w:val="1A98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194A4B"/>
    <w:multiLevelType w:val="hybridMultilevel"/>
    <w:tmpl w:val="EA5C8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E4C33"/>
    <w:multiLevelType w:val="hybridMultilevel"/>
    <w:tmpl w:val="F1283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A2817"/>
    <w:multiLevelType w:val="multilevel"/>
    <w:tmpl w:val="420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DB612A"/>
    <w:multiLevelType w:val="hybridMultilevel"/>
    <w:tmpl w:val="111CD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70BF0"/>
    <w:multiLevelType w:val="hybridMultilevel"/>
    <w:tmpl w:val="71EE4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01F4E"/>
    <w:multiLevelType w:val="hybridMultilevel"/>
    <w:tmpl w:val="6FF21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97463"/>
    <w:multiLevelType w:val="multilevel"/>
    <w:tmpl w:val="9488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9F4F6B"/>
    <w:multiLevelType w:val="hybridMultilevel"/>
    <w:tmpl w:val="176A7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044EE"/>
    <w:multiLevelType w:val="multilevel"/>
    <w:tmpl w:val="420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0E190E"/>
    <w:multiLevelType w:val="multilevel"/>
    <w:tmpl w:val="EE7EF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26C97"/>
    <w:multiLevelType w:val="hybridMultilevel"/>
    <w:tmpl w:val="3B800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E7C54"/>
    <w:multiLevelType w:val="hybridMultilevel"/>
    <w:tmpl w:val="E5BE3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61F48"/>
    <w:multiLevelType w:val="hybridMultilevel"/>
    <w:tmpl w:val="A54E0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3000D"/>
    <w:multiLevelType w:val="multilevel"/>
    <w:tmpl w:val="420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295154"/>
    <w:multiLevelType w:val="hybridMultilevel"/>
    <w:tmpl w:val="7FA2C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F5009"/>
    <w:multiLevelType w:val="hybridMultilevel"/>
    <w:tmpl w:val="45E85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446D8"/>
    <w:multiLevelType w:val="hybridMultilevel"/>
    <w:tmpl w:val="96F4B1F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34C7D68"/>
    <w:multiLevelType w:val="hybridMultilevel"/>
    <w:tmpl w:val="1144B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B4836"/>
    <w:multiLevelType w:val="hybridMultilevel"/>
    <w:tmpl w:val="EE921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46046"/>
    <w:multiLevelType w:val="hybridMultilevel"/>
    <w:tmpl w:val="4042B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D0DE3"/>
    <w:multiLevelType w:val="multilevel"/>
    <w:tmpl w:val="420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1278D7"/>
    <w:multiLevelType w:val="hybridMultilevel"/>
    <w:tmpl w:val="47423AD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FEA18C5"/>
    <w:multiLevelType w:val="multilevel"/>
    <w:tmpl w:val="420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6F14AC"/>
    <w:multiLevelType w:val="multilevel"/>
    <w:tmpl w:val="420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1F4064"/>
    <w:multiLevelType w:val="multilevel"/>
    <w:tmpl w:val="9488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2A52B3"/>
    <w:multiLevelType w:val="multilevel"/>
    <w:tmpl w:val="9488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8264FF"/>
    <w:multiLevelType w:val="multilevel"/>
    <w:tmpl w:val="9488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A058F"/>
    <w:multiLevelType w:val="multilevel"/>
    <w:tmpl w:val="420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D85C6F"/>
    <w:multiLevelType w:val="multilevel"/>
    <w:tmpl w:val="9488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55694"/>
    <w:multiLevelType w:val="hybridMultilevel"/>
    <w:tmpl w:val="85187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95AB3"/>
    <w:multiLevelType w:val="multilevel"/>
    <w:tmpl w:val="420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352125"/>
    <w:multiLevelType w:val="multilevel"/>
    <w:tmpl w:val="420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F4450F"/>
    <w:multiLevelType w:val="hybridMultilevel"/>
    <w:tmpl w:val="05504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B0DA9"/>
    <w:multiLevelType w:val="hybridMultilevel"/>
    <w:tmpl w:val="6A2C8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90CAD"/>
    <w:multiLevelType w:val="hybridMultilevel"/>
    <w:tmpl w:val="EECCB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31"/>
  </w:num>
  <w:num w:numId="5">
    <w:abstractNumId w:val="24"/>
  </w:num>
  <w:num w:numId="6">
    <w:abstractNumId w:val="35"/>
  </w:num>
  <w:num w:numId="7">
    <w:abstractNumId w:val="27"/>
  </w:num>
  <w:num w:numId="8">
    <w:abstractNumId w:val="12"/>
  </w:num>
  <w:num w:numId="9">
    <w:abstractNumId w:val="34"/>
  </w:num>
  <w:num w:numId="10">
    <w:abstractNumId w:val="26"/>
  </w:num>
  <w:num w:numId="11">
    <w:abstractNumId w:val="17"/>
  </w:num>
  <w:num w:numId="12">
    <w:abstractNumId w:val="1"/>
  </w:num>
  <w:num w:numId="13">
    <w:abstractNumId w:val="32"/>
  </w:num>
  <w:num w:numId="14">
    <w:abstractNumId w:val="30"/>
  </w:num>
  <w:num w:numId="15">
    <w:abstractNumId w:val="10"/>
  </w:num>
  <w:num w:numId="16">
    <w:abstractNumId w:val="29"/>
  </w:num>
  <w:num w:numId="17">
    <w:abstractNumId w:val="28"/>
  </w:num>
  <w:num w:numId="18">
    <w:abstractNumId w:val="13"/>
  </w:num>
  <w:num w:numId="19">
    <w:abstractNumId w:val="37"/>
  </w:num>
  <w:num w:numId="20">
    <w:abstractNumId w:val="36"/>
  </w:num>
  <w:num w:numId="21">
    <w:abstractNumId w:val="5"/>
  </w:num>
  <w:num w:numId="22">
    <w:abstractNumId w:val="18"/>
  </w:num>
  <w:num w:numId="23">
    <w:abstractNumId w:val="7"/>
  </w:num>
  <w:num w:numId="24">
    <w:abstractNumId w:val="22"/>
  </w:num>
  <w:num w:numId="25">
    <w:abstractNumId w:val="14"/>
  </w:num>
  <w:num w:numId="26">
    <w:abstractNumId w:val="15"/>
  </w:num>
  <w:num w:numId="27">
    <w:abstractNumId w:val="38"/>
  </w:num>
  <w:num w:numId="28">
    <w:abstractNumId w:val="9"/>
  </w:num>
  <w:num w:numId="29">
    <w:abstractNumId w:val="19"/>
  </w:num>
  <w:num w:numId="30">
    <w:abstractNumId w:val="0"/>
  </w:num>
  <w:num w:numId="31">
    <w:abstractNumId w:val="33"/>
  </w:num>
  <w:num w:numId="32">
    <w:abstractNumId w:val="21"/>
  </w:num>
  <w:num w:numId="33">
    <w:abstractNumId w:val="4"/>
  </w:num>
  <w:num w:numId="34">
    <w:abstractNumId w:val="8"/>
  </w:num>
  <w:num w:numId="35">
    <w:abstractNumId w:val="23"/>
  </w:num>
  <w:num w:numId="36">
    <w:abstractNumId w:val="25"/>
  </w:num>
  <w:num w:numId="37">
    <w:abstractNumId w:val="20"/>
  </w:num>
  <w:num w:numId="38">
    <w:abstractNumId w:val="16"/>
  </w:num>
  <w:num w:numId="39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FC"/>
    <w:rsid w:val="00012650"/>
    <w:rsid w:val="000179BE"/>
    <w:rsid w:val="0004331C"/>
    <w:rsid w:val="00053E12"/>
    <w:rsid w:val="000732B8"/>
    <w:rsid w:val="00092862"/>
    <w:rsid w:val="000A7AD6"/>
    <w:rsid w:val="000B727C"/>
    <w:rsid w:val="000C2D63"/>
    <w:rsid w:val="000C3005"/>
    <w:rsid w:val="001169D6"/>
    <w:rsid w:val="00122DFC"/>
    <w:rsid w:val="001550A3"/>
    <w:rsid w:val="001A5CA3"/>
    <w:rsid w:val="001D039A"/>
    <w:rsid w:val="001F07C4"/>
    <w:rsid w:val="00200999"/>
    <w:rsid w:val="0023023F"/>
    <w:rsid w:val="0023690A"/>
    <w:rsid w:val="0026131F"/>
    <w:rsid w:val="00263320"/>
    <w:rsid w:val="002B0F40"/>
    <w:rsid w:val="003100DB"/>
    <w:rsid w:val="00324DCA"/>
    <w:rsid w:val="00336C86"/>
    <w:rsid w:val="003407C2"/>
    <w:rsid w:val="003D43C1"/>
    <w:rsid w:val="00413AE3"/>
    <w:rsid w:val="0044540C"/>
    <w:rsid w:val="0048112D"/>
    <w:rsid w:val="004B5FA9"/>
    <w:rsid w:val="004F7DAF"/>
    <w:rsid w:val="00594205"/>
    <w:rsid w:val="005942AA"/>
    <w:rsid w:val="00597914"/>
    <w:rsid w:val="005A6D2F"/>
    <w:rsid w:val="005B2C4D"/>
    <w:rsid w:val="005F2B64"/>
    <w:rsid w:val="00625DCC"/>
    <w:rsid w:val="00627C24"/>
    <w:rsid w:val="006319BA"/>
    <w:rsid w:val="0065126B"/>
    <w:rsid w:val="00683401"/>
    <w:rsid w:val="006B6231"/>
    <w:rsid w:val="006B6848"/>
    <w:rsid w:val="006D38E7"/>
    <w:rsid w:val="006E72C3"/>
    <w:rsid w:val="006F246B"/>
    <w:rsid w:val="00777EB9"/>
    <w:rsid w:val="00780ED3"/>
    <w:rsid w:val="0079705A"/>
    <w:rsid w:val="007A7775"/>
    <w:rsid w:val="007D4B18"/>
    <w:rsid w:val="007E1A5A"/>
    <w:rsid w:val="007F2EAE"/>
    <w:rsid w:val="00812A8C"/>
    <w:rsid w:val="0081463B"/>
    <w:rsid w:val="0082174B"/>
    <w:rsid w:val="00826ADA"/>
    <w:rsid w:val="00831CEA"/>
    <w:rsid w:val="00833DAA"/>
    <w:rsid w:val="00872A5C"/>
    <w:rsid w:val="0089642A"/>
    <w:rsid w:val="008C414E"/>
    <w:rsid w:val="009012FA"/>
    <w:rsid w:val="0090319E"/>
    <w:rsid w:val="009477E3"/>
    <w:rsid w:val="009915D6"/>
    <w:rsid w:val="009B7BDA"/>
    <w:rsid w:val="009C704C"/>
    <w:rsid w:val="009D0CF8"/>
    <w:rsid w:val="009D46BD"/>
    <w:rsid w:val="009E1AC4"/>
    <w:rsid w:val="00A03E73"/>
    <w:rsid w:val="00A200B1"/>
    <w:rsid w:val="00A7648E"/>
    <w:rsid w:val="00AB4A15"/>
    <w:rsid w:val="00AB790F"/>
    <w:rsid w:val="00AC12F3"/>
    <w:rsid w:val="00AD362D"/>
    <w:rsid w:val="00AD3B2E"/>
    <w:rsid w:val="00AE0FDA"/>
    <w:rsid w:val="00B124EA"/>
    <w:rsid w:val="00B4275D"/>
    <w:rsid w:val="00BA28B9"/>
    <w:rsid w:val="00BA5704"/>
    <w:rsid w:val="00BB3AD9"/>
    <w:rsid w:val="00BB7F16"/>
    <w:rsid w:val="00BC242A"/>
    <w:rsid w:val="00BF4FB8"/>
    <w:rsid w:val="00C75B76"/>
    <w:rsid w:val="00CB2109"/>
    <w:rsid w:val="00CE5B5C"/>
    <w:rsid w:val="00CE5BC8"/>
    <w:rsid w:val="00CF0759"/>
    <w:rsid w:val="00CF2987"/>
    <w:rsid w:val="00D311B7"/>
    <w:rsid w:val="00D50302"/>
    <w:rsid w:val="00D7367D"/>
    <w:rsid w:val="00D83359"/>
    <w:rsid w:val="00D95D53"/>
    <w:rsid w:val="00DD5ADB"/>
    <w:rsid w:val="00DE20E4"/>
    <w:rsid w:val="00DE3EAF"/>
    <w:rsid w:val="00E209CE"/>
    <w:rsid w:val="00E2171C"/>
    <w:rsid w:val="00E237B6"/>
    <w:rsid w:val="00E34E6F"/>
    <w:rsid w:val="00E4303C"/>
    <w:rsid w:val="00E45864"/>
    <w:rsid w:val="00E7772B"/>
    <w:rsid w:val="00E77F91"/>
    <w:rsid w:val="00E96C69"/>
    <w:rsid w:val="00ED45C6"/>
    <w:rsid w:val="00F01EDC"/>
    <w:rsid w:val="00F5399B"/>
    <w:rsid w:val="00F55423"/>
    <w:rsid w:val="00F62FDD"/>
    <w:rsid w:val="00F8153A"/>
    <w:rsid w:val="00F874CD"/>
    <w:rsid w:val="00FA4D90"/>
    <w:rsid w:val="00FB0D32"/>
    <w:rsid w:val="00FC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AD8E77"/>
  <w15:docId w15:val="{6655A282-C304-465E-8367-DD9E8F47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12D"/>
    <w:pPr>
      <w:spacing w:line="240" w:lineRule="auto"/>
    </w:pPr>
    <w:rPr>
      <w:rFonts w:ascii="Tahoma" w:hAnsi="Tahoma"/>
    </w:rPr>
  </w:style>
  <w:style w:type="paragraph" w:styleId="Nadpis1">
    <w:name w:val="heading 1"/>
    <w:basedOn w:val="Normln"/>
    <w:link w:val="Nadpis1Char"/>
    <w:uiPriority w:val="9"/>
    <w:qFormat/>
    <w:rsid w:val="00E209C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0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7F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09CE"/>
    <w:rPr>
      <w:rFonts w:ascii="Tahoma" w:eastAsia="Times New Roman" w:hAnsi="Tahoma" w:cs="Times New Roman"/>
      <w:b/>
      <w:bCs/>
      <w:kern w:val="36"/>
      <w:sz w:val="40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122D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22DFC"/>
    <w:rPr>
      <w:b/>
      <w:bCs/>
    </w:rPr>
  </w:style>
  <w:style w:type="paragraph" w:styleId="Odstavecseseznamem">
    <w:name w:val="List Paragraph"/>
    <w:basedOn w:val="Normln"/>
    <w:uiPriority w:val="34"/>
    <w:qFormat/>
    <w:rsid w:val="00053E1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9477E3"/>
    <w:rPr>
      <w:i/>
      <w:iCs/>
    </w:rPr>
  </w:style>
  <w:style w:type="paragraph" w:styleId="Nadpisobsahu">
    <w:name w:val="TOC Heading"/>
    <w:basedOn w:val="Nadpis1"/>
    <w:next w:val="Normln"/>
    <w:uiPriority w:val="39"/>
    <w:unhideWhenUsed/>
    <w:qFormat/>
    <w:rsid w:val="0026131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26131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26131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6131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6131F"/>
  </w:style>
  <w:style w:type="paragraph" w:styleId="Zpat">
    <w:name w:val="footer"/>
    <w:basedOn w:val="Normln"/>
    <w:link w:val="ZpatChar"/>
    <w:uiPriority w:val="99"/>
    <w:unhideWhenUsed/>
    <w:rsid w:val="0026131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6131F"/>
  </w:style>
  <w:style w:type="paragraph" w:styleId="Textbubliny">
    <w:name w:val="Balloon Text"/>
    <w:basedOn w:val="Normln"/>
    <w:link w:val="TextbublinyChar"/>
    <w:uiPriority w:val="99"/>
    <w:semiHidden/>
    <w:unhideWhenUsed/>
    <w:rsid w:val="00DE3EAF"/>
    <w:pPr>
      <w:spacing w:after="0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AF"/>
    <w:rPr>
      <w:rFonts w:ascii="Tahoma" w:hAnsi="Tahoma" w:cs="Tahoma"/>
      <w:sz w:val="16"/>
      <w:szCs w:val="16"/>
    </w:rPr>
  </w:style>
  <w:style w:type="paragraph" w:customStyle="1" w:styleId="text">
    <w:name w:val="text"/>
    <w:link w:val="textChar"/>
    <w:qFormat/>
    <w:rsid w:val="00F5399B"/>
    <w:pPr>
      <w:spacing w:before="240" w:after="240" w:line="276" w:lineRule="auto"/>
    </w:pPr>
    <w:rPr>
      <w:rFonts w:ascii="Calibri" w:eastAsia="Times New Roman" w:hAnsi="Calibri" w:cs="Times New Roman"/>
      <w:lang w:bidi="en-US"/>
    </w:rPr>
  </w:style>
  <w:style w:type="character" w:customStyle="1" w:styleId="textChar">
    <w:name w:val="text Char"/>
    <w:link w:val="text"/>
    <w:rsid w:val="00F5399B"/>
    <w:rPr>
      <w:rFonts w:ascii="Calibri" w:eastAsia="Times New Roman" w:hAnsi="Calibri" w:cs="Times New Roman"/>
      <w:lang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7914"/>
    <w:pPr>
      <w:numPr>
        <w:ilvl w:val="1"/>
      </w:numPr>
      <w:spacing w:after="240"/>
    </w:pPr>
    <w:rPr>
      <w:rFonts w:eastAsiaTheme="majorEastAsia" w:cstheme="majorBidi"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97914"/>
    <w:rPr>
      <w:rFonts w:ascii="Tahoma" w:eastAsiaTheme="majorEastAsia" w:hAnsi="Tahoma" w:cstheme="majorBidi"/>
      <w:iCs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97914"/>
    <w:rPr>
      <w:rFonts w:ascii="Tahoma" w:hAnsi="Tahoma"/>
      <w:b/>
      <w:iCs/>
      <w:color w:val="auto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E209CE"/>
    <w:pPr>
      <w:spacing w:before="240" w:after="120"/>
      <w:contextualSpacing/>
    </w:pPr>
    <w:rPr>
      <w:rFonts w:eastAsiaTheme="majorEastAsia" w:cstheme="majorBidi"/>
      <w:b/>
      <w:kern w:val="28"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09CE"/>
    <w:rPr>
      <w:rFonts w:ascii="Tahoma" w:eastAsiaTheme="majorEastAsia" w:hAnsi="Tahoma" w:cstheme="majorBidi"/>
      <w:b/>
      <w:kern w:val="28"/>
      <w:sz w:val="24"/>
      <w:szCs w:val="52"/>
    </w:rPr>
  </w:style>
  <w:style w:type="paragraph" w:styleId="Revize">
    <w:name w:val="Revision"/>
    <w:hidden/>
    <w:uiPriority w:val="99"/>
    <w:semiHidden/>
    <w:rsid w:val="00780ED3"/>
    <w:pPr>
      <w:spacing w:after="0" w:line="240" w:lineRule="auto"/>
    </w:pPr>
    <w:rPr>
      <w:rFonts w:ascii="Tahoma" w:hAnsi="Tahoma"/>
    </w:rPr>
  </w:style>
  <w:style w:type="character" w:customStyle="1" w:styleId="Nadpis2Char">
    <w:name w:val="Nadpis 2 Char"/>
    <w:basedOn w:val="Standardnpsmoodstavce"/>
    <w:link w:val="Nadpis2"/>
    <w:uiPriority w:val="9"/>
    <w:rsid w:val="00E77F9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2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8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9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5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52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9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89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863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88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5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13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74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1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58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3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0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26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9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9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8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8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6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2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9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8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6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2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4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9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26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0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8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8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2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2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9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2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8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1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0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2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66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5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9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5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7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9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24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3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8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6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41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28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86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6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1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3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4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9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2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3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8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5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0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1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8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4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1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43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6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8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92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35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5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2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9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7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27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0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52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9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3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9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5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76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5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5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1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73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16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2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55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6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3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8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0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67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54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2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6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3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4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3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7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50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6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9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1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3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4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0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2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75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7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3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6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24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9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38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40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2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8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8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23</Pages>
  <Words>4786</Words>
  <Characters>28243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Vyhnánková Irena (CHN-ONM)</dc:creator>
  <cp:lastModifiedBy>Velcová Monika (CHN-ONM)</cp:lastModifiedBy>
  <cp:revision>10</cp:revision>
  <dcterms:created xsi:type="dcterms:W3CDTF">2025-11-05T08:56:00Z</dcterms:created>
  <dcterms:modified xsi:type="dcterms:W3CDTF">2025-11-05T11:31:00Z</dcterms:modified>
</cp:coreProperties>
</file>